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1DC6F" w14:textId="77777777" w:rsidR="00A84BE1" w:rsidRDefault="00A84BE1" w:rsidP="00A67FC8">
      <w:pPr>
        <w:spacing w:line="276" w:lineRule="auto"/>
        <w:rPr>
          <w:rFonts w:ascii="Times New Roman" w:hAnsi="Times New Roman" w:cs="Times New Roman"/>
          <w:b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2F5496" w:themeColor="accent1" w:themeShade="BF"/>
          <w:sz w:val="32"/>
          <w:szCs w:val="32"/>
        </w:rPr>
        <w:t>Tisková</w:t>
      </w:r>
      <w:r w:rsidR="0055751E">
        <w:rPr>
          <w:rFonts w:ascii="Times New Roman" w:hAnsi="Times New Roman" w:cs="Times New Roman"/>
          <w:b/>
          <w:color w:val="2F5496" w:themeColor="accent1" w:themeShade="BF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2F5496" w:themeColor="accent1" w:themeShade="BF"/>
          <w:sz w:val="32"/>
          <w:szCs w:val="32"/>
        </w:rPr>
        <w:t>zpráva</w:t>
      </w:r>
      <w:r>
        <w:rPr>
          <w:rFonts w:ascii="Times New Roman" w:hAnsi="Times New Roman" w:cs="Times New Roman"/>
          <w:b/>
          <w:color w:val="2F5496" w:themeColor="accent1" w:themeShade="BF"/>
          <w:sz w:val="32"/>
          <w:szCs w:val="32"/>
        </w:rPr>
        <w:br/>
      </w:r>
      <w:r w:rsidR="00A67FC8">
        <w:t>2</w:t>
      </w:r>
      <w:r w:rsidRPr="00A84BE1">
        <w:t xml:space="preserve">. </w:t>
      </w:r>
      <w:r w:rsidR="00A67FC8">
        <w:t>10</w:t>
      </w:r>
      <w:r w:rsidRPr="00A84BE1">
        <w:t>. 2025</w:t>
      </w:r>
    </w:p>
    <w:p w14:paraId="1E624732" w14:textId="77777777" w:rsidR="00A67FC8" w:rsidRDefault="00A67FC8" w:rsidP="00A67FC8">
      <w:pPr>
        <w:shd w:val="clear" w:color="auto" w:fill="FFFFFF"/>
        <w:spacing w:after="0" w:line="288" w:lineRule="atLeast"/>
        <w:outlineLvl w:val="0"/>
        <w:rPr>
          <w:b/>
          <w:bCs/>
          <w:sz w:val="32"/>
          <w:szCs w:val="32"/>
        </w:rPr>
      </w:pPr>
      <w:r w:rsidRPr="00A67FC8">
        <w:rPr>
          <w:b/>
          <w:bCs/>
          <w:sz w:val="32"/>
          <w:szCs w:val="32"/>
        </w:rPr>
        <w:t xml:space="preserve">„Co stvořilo železnici, co stvořila železnice“. </w:t>
      </w:r>
    </w:p>
    <w:p w14:paraId="3B521DD5" w14:textId="422ACAB1" w:rsidR="00A67FC8" w:rsidRDefault="001841D1" w:rsidP="00A67FC8">
      <w:pPr>
        <w:shd w:val="clear" w:color="auto" w:fill="FFFFFF"/>
        <w:spacing w:after="0" w:line="288" w:lineRule="atLeast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Stěžejní</w:t>
      </w:r>
      <w:r w:rsidR="00A67FC8" w:rsidRPr="00A67FC8">
        <w:rPr>
          <w:b/>
          <w:bCs/>
          <w:sz w:val="32"/>
          <w:szCs w:val="32"/>
        </w:rPr>
        <w:t xml:space="preserve"> letošní výstava Národního technického muzea </w:t>
      </w:r>
      <w:r w:rsidR="00A67FC8">
        <w:rPr>
          <w:b/>
          <w:bCs/>
          <w:sz w:val="32"/>
          <w:szCs w:val="32"/>
        </w:rPr>
        <w:t>oslavuje významná železniční výročí</w:t>
      </w:r>
    </w:p>
    <w:p w14:paraId="6E673E39" w14:textId="77777777" w:rsidR="00014122" w:rsidRDefault="00014122" w:rsidP="00707A7C">
      <w:pPr>
        <w:pStyle w:val="Nadpis1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76EE3B33" w14:textId="422B9A57" w:rsidR="004540FA" w:rsidRDefault="00014122" w:rsidP="00707A7C">
      <w:pPr>
        <w:pStyle w:val="Nadpis1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67FC8">
        <w:rPr>
          <w:sz w:val="22"/>
          <w:szCs w:val="22"/>
        </w:rPr>
        <w:t xml:space="preserve">Výstava </w:t>
      </w:r>
      <w:r w:rsidRPr="00AB33AD">
        <w:rPr>
          <w:sz w:val="22"/>
          <w:szCs w:val="22"/>
        </w:rPr>
        <w:t>originálním způsobem</w:t>
      </w:r>
      <w:r>
        <w:rPr>
          <w:sz w:val="22"/>
          <w:szCs w:val="22"/>
        </w:rPr>
        <w:t xml:space="preserve"> představí </w:t>
      </w:r>
      <w:r w:rsidRPr="004540FA">
        <w:rPr>
          <w:sz w:val="22"/>
          <w:szCs w:val="22"/>
        </w:rPr>
        <w:t>příběh kolejové dopravy jako jednoho z klíčových motorů proměny světa.</w:t>
      </w:r>
      <w:r>
        <w:rPr>
          <w:sz w:val="22"/>
          <w:szCs w:val="22"/>
        </w:rPr>
        <w:t xml:space="preserve"> </w:t>
      </w:r>
      <w:r w:rsidR="004540FA" w:rsidRPr="004540FA">
        <w:rPr>
          <w:sz w:val="22"/>
          <w:szCs w:val="22"/>
        </w:rPr>
        <w:t xml:space="preserve">Návštěvníci díky autentickým exponátům, interaktivním prvkům </w:t>
      </w:r>
      <w:r w:rsidR="00707A7C">
        <w:rPr>
          <w:sz w:val="22"/>
          <w:szCs w:val="22"/>
        </w:rPr>
        <w:t>i</w:t>
      </w:r>
      <w:r w:rsidR="004540FA" w:rsidRPr="004540FA">
        <w:rPr>
          <w:sz w:val="22"/>
          <w:szCs w:val="22"/>
        </w:rPr>
        <w:t xml:space="preserve"> uměleckým dílům objeví její </w:t>
      </w:r>
      <w:r w:rsidR="004F4ED4">
        <w:rPr>
          <w:sz w:val="22"/>
          <w:szCs w:val="22"/>
        </w:rPr>
        <w:t>po</w:t>
      </w:r>
      <w:r w:rsidR="004540FA" w:rsidRPr="004540FA">
        <w:rPr>
          <w:sz w:val="22"/>
          <w:szCs w:val="22"/>
        </w:rPr>
        <w:t xml:space="preserve">čátky, technické inovace </w:t>
      </w:r>
      <w:r w:rsidR="00707A7C">
        <w:rPr>
          <w:sz w:val="22"/>
          <w:szCs w:val="22"/>
        </w:rPr>
        <w:t>a</w:t>
      </w:r>
      <w:r w:rsidR="004540FA" w:rsidRPr="004540FA">
        <w:rPr>
          <w:sz w:val="22"/>
          <w:szCs w:val="22"/>
        </w:rPr>
        <w:t xml:space="preserve"> dopady na každodenní život společnosti.</w:t>
      </w:r>
      <w:r w:rsidR="004540FA">
        <w:rPr>
          <w:sz w:val="22"/>
          <w:szCs w:val="22"/>
        </w:rPr>
        <w:t xml:space="preserve"> </w:t>
      </w:r>
      <w:r w:rsidR="004540FA" w:rsidRPr="00A67FC8">
        <w:rPr>
          <w:sz w:val="22"/>
          <w:szCs w:val="22"/>
        </w:rPr>
        <w:t xml:space="preserve">Výstavou „Co stvořilo železnici, co stvořila železnice“ vrcholí projekt Národního technického muzea „Rok evropské železnice 1825–2025“.  </w:t>
      </w:r>
    </w:p>
    <w:p w14:paraId="2C6214A1" w14:textId="0B3293A1" w:rsidR="00105AF4" w:rsidRPr="00707A7C" w:rsidRDefault="00105AF4" w:rsidP="00707A7C">
      <w:pPr>
        <w:spacing w:before="100" w:beforeAutospacing="1" w:after="100" w:afterAutospacing="1" w:line="276" w:lineRule="auto"/>
        <w:jc w:val="both"/>
      </w:pPr>
      <w:r w:rsidRPr="00707A7C">
        <w:rPr>
          <w:bCs/>
        </w:rPr>
        <w:t>„</w:t>
      </w:r>
      <w:r>
        <w:rPr>
          <w:bCs/>
          <w:i/>
        </w:rPr>
        <w:t xml:space="preserve">Výstavou připomínáme letošní významná </w:t>
      </w:r>
      <w:r w:rsidRPr="0074242C">
        <w:rPr>
          <w:bCs/>
          <w:i/>
        </w:rPr>
        <w:t xml:space="preserve">železniční výročí. </w:t>
      </w:r>
      <w:r>
        <w:rPr>
          <w:bCs/>
          <w:i/>
        </w:rPr>
        <w:t xml:space="preserve">Jen několik dní uplynulo od 200. výročí </w:t>
      </w:r>
      <w:r w:rsidRPr="0074242C">
        <w:rPr>
          <w:i/>
        </w:rPr>
        <w:t>otevřen</w:t>
      </w:r>
      <w:r>
        <w:rPr>
          <w:i/>
        </w:rPr>
        <w:t>í</w:t>
      </w:r>
      <w:r w:rsidRPr="0074242C">
        <w:rPr>
          <w:i/>
        </w:rPr>
        <w:t xml:space="preserve"> první veřejn</w:t>
      </w:r>
      <w:r>
        <w:rPr>
          <w:i/>
        </w:rPr>
        <w:t>é</w:t>
      </w:r>
      <w:r w:rsidRPr="0074242C">
        <w:rPr>
          <w:i/>
        </w:rPr>
        <w:t xml:space="preserve"> železniční tra</w:t>
      </w:r>
      <w:r>
        <w:rPr>
          <w:i/>
        </w:rPr>
        <w:t>ti s parním provozem</w:t>
      </w:r>
      <w:r w:rsidRPr="0074242C">
        <w:rPr>
          <w:i/>
        </w:rPr>
        <w:t xml:space="preserve"> na světě</w:t>
      </w:r>
      <w:r>
        <w:rPr>
          <w:bCs/>
          <w:i/>
        </w:rPr>
        <w:t xml:space="preserve"> </w:t>
      </w:r>
      <w:r w:rsidRPr="0074242C">
        <w:rPr>
          <w:i/>
        </w:rPr>
        <w:t xml:space="preserve">v Anglii mezi městy </w:t>
      </w:r>
      <w:proofErr w:type="spellStart"/>
      <w:r w:rsidRPr="0074242C">
        <w:rPr>
          <w:i/>
        </w:rPr>
        <w:t>Stockton</w:t>
      </w:r>
      <w:proofErr w:type="spellEnd"/>
      <w:r w:rsidRPr="0074242C">
        <w:rPr>
          <w:i/>
        </w:rPr>
        <w:t xml:space="preserve"> a</w:t>
      </w:r>
      <w:r>
        <w:rPr>
          <w:i/>
        </w:rPr>
        <w:t> </w:t>
      </w:r>
      <w:proofErr w:type="spellStart"/>
      <w:r w:rsidRPr="0074242C">
        <w:rPr>
          <w:i/>
        </w:rPr>
        <w:t>Darlington</w:t>
      </w:r>
      <w:proofErr w:type="spellEnd"/>
      <w:r w:rsidRPr="0074242C">
        <w:rPr>
          <w:i/>
        </w:rPr>
        <w:t>, slavnostním výkopem byla</w:t>
      </w:r>
      <w:r>
        <w:rPr>
          <w:i/>
        </w:rPr>
        <w:t xml:space="preserve"> před 200 lety </w:t>
      </w:r>
      <w:r w:rsidRPr="0074242C">
        <w:rPr>
          <w:i/>
        </w:rPr>
        <w:t>zahájena stavba koněspřežné železnice na trase z Českých Budějovic do Li</w:t>
      </w:r>
      <w:r>
        <w:rPr>
          <w:i/>
        </w:rPr>
        <w:t>n</w:t>
      </w:r>
      <w:r w:rsidRPr="0074242C">
        <w:rPr>
          <w:i/>
        </w:rPr>
        <w:t xml:space="preserve">ce – první </w:t>
      </w:r>
      <w:r>
        <w:rPr>
          <w:i/>
        </w:rPr>
        <w:t xml:space="preserve">veřejná </w:t>
      </w:r>
      <w:r w:rsidRPr="0074242C">
        <w:rPr>
          <w:i/>
        </w:rPr>
        <w:t>železnice u</w:t>
      </w:r>
      <w:r>
        <w:rPr>
          <w:i/>
        </w:rPr>
        <w:t> </w:t>
      </w:r>
      <w:r w:rsidRPr="0074242C">
        <w:rPr>
          <w:i/>
        </w:rPr>
        <w:t xml:space="preserve">nás, před </w:t>
      </w:r>
      <w:r>
        <w:rPr>
          <w:i/>
        </w:rPr>
        <w:t>180</w:t>
      </w:r>
      <w:r w:rsidRPr="0074242C">
        <w:rPr>
          <w:i/>
        </w:rPr>
        <w:t xml:space="preserve"> lety přijel do Prahy na dnešní Masarykovo nádraží první parní vlak</w:t>
      </w:r>
      <w:r>
        <w:rPr>
          <w:i/>
        </w:rPr>
        <w:t xml:space="preserve">, 170. narozeniny slaví </w:t>
      </w:r>
      <w:r w:rsidRPr="00E11279">
        <w:rPr>
          <w:i/>
        </w:rPr>
        <w:t>nejstarší dochovaná parní lokomotiva na území České republiky</w:t>
      </w:r>
      <w:r>
        <w:rPr>
          <w:i/>
        </w:rPr>
        <w:t xml:space="preserve"> </w:t>
      </w:r>
      <w:r w:rsidRPr="00E11279">
        <w:rPr>
          <w:i/>
        </w:rPr>
        <w:t>Kladno I. 103</w:t>
      </w:r>
      <w:r>
        <w:rPr>
          <w:i/>
        </w:rPr>
        <w:t>, která</w:t>
      </w:r>
      <w:r w:rsidRPr="00E11279">
        <w:rPr>
          <w:i/>
        </w:rPr>
        <w:t xml:space="preserve"> </w:t>
      </w:r>
      <w:r w:rsidR="0096071D">
        <w:rPr>
          <w:i/>
        </w:rPr>
        <w:t xml:space="preserve">je </w:t>
      </w:r>
      <w:r w:rsidRPr="00E11279">
        <w:rPr>
          <w:i/>
        </w:rPr>
        <w:t>k</w:t>
      </w:r>
      <w:r>
        <w:rPr>
          <w:i/>
        </w:rPr>
        <w:t> </w:t>
      </w:r>
      <w:r w:rsidRPr="00E11279">
        <w:rPr>
          <w:i/>
        </w:rPr>
        <w:t>vidění v expozici Dopravy Národního technického muzea</w:t>
      </w:r>
      <w:r>
        <w:rPr>
          <w:i/>
        </w:rPr>
        <w:t xml:space="preserve">. </w:t>
      </w:r>
      <w:r w:rsidR="009A7496">
        <w:rPr>
          <w:i/>
        </w:rPr>
        <w:t xml:space="preserve">Před 150 lety bylo otevřeno nádraží </w:t>
      </w:r>
      <w:r w:rsidR="009A7496" w:rsidRPr="009A7496">
        <w:rPr>
          <w:i/>
        </w:rPr>
        <w:t>Praha</w:t>
      </w:r>
      <w:r w:rsidR="00500E14">
        <w:rPr>
          <w:i/>
        </w:rPr>
        <w:t>-</w:t>
      </w:r>
      <w:proofErr w:type="spellStart"/>
      <w:r w:rsidR="009A7496" w:rsidRPr="009A7496">
        <w:rPr>
          <w:i/>
        </w:rPr>
        <w:t>Těšnov</w:t>
      </w:r>
      <w:proofErr w:type="spellEnd"/>
      <w:r w:rsidR="0096071D">
        <w:rPr>
          <w:i/>
        </w:rPr>
        <w:t xml:space="preserve"> s jednou z </w:t>
      </w:r>
      <w:r w:rsidR="0096071D" w:rsidRPr="0096071D">
        <w:rPr>
          <w:i/>
        </w:rPr>
        <w:t xml:space="preserve">nejkrásnějších nádražních budov ve </w:t>
      </w:r>
      <w:r w:rsidR="0096071D" w:rsidRPr="00411541">
        <w:rPr>
          <w:i/>
        </w:rPr>
        <w:t>střední Evropě</w:t>
      </w:r>
      <w:r w:rsidR="009A7496" w:rsidRPr="00411541">
        <w:rPr>
          <w:i/>
        </w:rPr>
        <w:t xml:space="preserve">, které bylo bohužel před </w:t>
      </w:r>
      <w:r w:rsidR="0096071D" w:rsidRPr="00411541">
        <w:rPr>
          <w:i/>
        </w:rPr>
        <w:t>4</w:t>
      </w:r>
      <w:r w:rsidR="009A7496" w:rsidRPr="00411541">
        <w:rPr>
          <w:i/>
        </w:rPr>
        <w:t>0 lety zbořeno</w:t>
      </w:r>
      <w:r w:rsidR="00707A7C" w:rsidRPr="00707A7C">
        <w:t>,</w:t>
      </w:r>
      <w:r w:rsidRPr="00707A7C">
        <w:t>“ uvedl generální ředitel NTM Karel Ksandr.</w:t>
      </w:r>
    </w:p>
    <w:p w14:paraId="49BE3D21" w14:textId="290BAA75" w:rsidR="00AB33AD" w:rsidRPr="007D58B0" w:rsidRDefault="00707A7C" w:rsidP="00707A7C">
      <w:pPr>
        <w:shd w:val="clear" w:color="auto" w:fill="FFFFFF"/>
        <w:spacing w:after="0" w:line="276" w:lineRule="auto"/>
        <w:jc w:val="both"/>
        <w:outlineLvl w:val="0"/>
        <w:rPr>
          <w:i/>
        </w:rPr>
      </w:pPr>
      <w:r w:rsidRPr="00707A7C">
        <w:t>„</w:t>
      </w:r>
      <w:r w:rsidR="007D58B0" w:rsidRPr="007D58B0">
        <w:rPr>
          <w:i/>
        </w:rPr>
        <w:t xml:space="preserve">Ve výstavě </w:t>
      </w:r>
      <w:r w:rsidR="007D58B0" w:rsidRPr="00707A7C">
        <w:rPr>
          <w:i/>
        </w:rPr>
        <w:t>‚</w:t>
      </w:r>
      <w:r w:rsidR="007D58B0" w:rsidRPr="007D58B0">
        <w:rPr>
          <w:i/>
        </w:rPr>
        <w:t>Co stvořilo železnici, co stvořila železnice</w:t>
      </w:r>
      <w:r w:rsidR="007D58B0" w:rsidRPr="00707A7C">
        <w:rPr>
          <w:i/>
        </w:rPr>
        <w:t>'</w:t>
      </w:r>
      <w:r w:rsidR="007D58B0" w:rsidRPr="007D58B0">
        <w:rPr>
          <w:i/>
        </w:rPr>
        <w:t xml:space="preserve"> se návštěvníci </w:t>
      </w:r>
      <w:r w:rsidR="00AB33AD" w:rsidRPr="007D58B0">
        <w:rPr>
          <w:i/>
        </w:rPr>
        <w:t>seznámí s prapočátky kolejové dopravy, uvidí téměř dvě stě let starý parní stroj britské výroby, originální exponáty z počátku provozu prvních drah na našem území a budou si moci zahrát na výpravčího na plně interaktivním exponátu autentického stavědlového přístroje ze železniční stanice</w:t>
      </w:r>
      <w:r w:rsidR="00B414F3">
        <w:rPr>
          <w:i/>
        </w:rPr>
        <w:t xml:space="preserve"> Trhový Štěpánov, </w:t>
      </w:r>
      <w:r w:rsidRPr="00707A7C">
        <w:t>“</w:t>
      </w:r>
      <w:r>
        <w:rPr>
          <w:i/>
        </w:rPr>
        <w:t xml:space="preserve"> </w:t>
      </w:r>
      <w:r w:rsidRPr="00411541">
        <w:t>popsal výstavu její autor Adam Horký</w:t>
      </w:r>
      <w:r w:rsidR="00905C60" w:rsidRPr="00411541">
        <w:t>, kurátor Muzea železnice a ele</w:t>
      </w:r>
      <w:r w:rsidR="00E407DC">
        <w:t>k</w:t>
      </w:r>
      <w:r w:rsidR="00905C60" w:rsidRPr="00411541">
        <w:t xml:space="preserve">trotechniky </w:t>
      </w:r>
      <w:r w:rsidRPr="00411541">
        <w:t xml:space="preserve">NTM. </w:t>
      </w:r>
    </w:p>
    <w:p w14:paraId="15C0F351" w14:textId="77777777" w:rsidR="00014122" w:rsidRPr="006A5EF1" w:rsidRDefault="00014122" w:rsidP="00014122">
      <w:pPr>
        <w:shd w:val="clear" w:color="auto" w:fill="FFFFFF"/>
        <w:spacing w:before="100" w:beforeAutospacing="1" w:after="100" w:afterAutospacing="1" w:line="276" w:lineRule="auto"/>
        <w:jc w:val="both"/>
        <w:rPr>
          <w:i/>
        </w:rPr>
      </w:pPr>
      <w:r w:rsidRPr="00707A7C">
        <w:t> „</w:t>
      </w:r>
      <w:r w:rsidRPr="006A5EF1">
        <w:rPr>
          <w:i/>
        </w:rPr>
        <w:t>Výstava vznik</w:t>
      </w:r>
      <w:r>
        <w:rPr>
          <w:i/>
        </w:rPr>
        <w:t>la</w:t>
      </w:r>
      <w:r w:rsidRPr="006A5EF1">
        <w:rPr>
          <w:i/>
        </w:rPr>
        <w:t xml:space="preserve"> jako výstup vědeckého projektu Dvě století železnice v českých zemích</w:t>
      </w:r>
      <w:r>
        <w:rPr>
          <w:i/>
        </w:rPr>
        <w:t xml:space="preserve"> </w:t>
      </w:r>
      <w:r w:rsidRPr="006A5EF1">
        <w:rPr>
          <w:i/>
        </w:rPr>
        <w:t>NAKI III</w:t>
      </w:r>
      <w:r>
        <w:rPr>
          <w:i/>
        </w:rPr>
        <w:t xml:space="preserve">, </w:t>
      </w:r>
      <w:r w:rsidRPr="00707A7C">
        <w:rPr>
          <w:i/>
        </w:rPr>
        <w:t>jehož hlavní řešitelem je Fakulta humanitních studií UK a spoluřešiteli NTM a Fakulta stavební ČVUT</w:t>
      </w:r>
      <w:r>
        <w:t>,“ doplnil za NTM Michal Novotný.</w:t>
      </w:r>
    </w:p>
    <w:p w14:paraId="3FBDF676" w14:textId="2AF12D39" w:rsidR="00905C60" w:rsidRPr="00411541" w:rsidRDefault="00905C60" w:rsidP="00411541">
      <w:pPr>
        <w:jc w:val="both"/>
      </w:pPr>
      <w:r w:rsidRPr="00411541">
        <w:t xml:space="preserve">Jak název napovídá, výstava přibližuje základní </w:t>
      </w:r>
      <w:r w:rsidR="00014122" w:rsidRPr="00411541">
        <w:t>jevy</w:t>
      </w:r>
      <w:r w:rsidRPr="00411541">
        <w:t>, které „stvořily“ železnici (především rozvoj průmyslové výroby) i ty, které železnice přinesla (nový impuls pro rozvoj stavitelství i architektonické typizace, nové zabezpečovací a signalizační prostředky, ale například i jednotný čas</w:t>
      </w:r>
      <w:r w:rsidR="00014122" w:rsidRPr="00411541">
        <w:t>)</w:t>
      </w:r>
      <w:r w:rsidR="00411541">
        <w:t xml:space="preserve">. </w:t>
      </w:r>
      <w:r w:rsidR="00884CDB">
        <w:t>„</w:t>
      </w:r>
      <w:r w:rsidR="00411541" w:rsidRPr="00884CDB">
        <w:rPr>
          <w:i/>
        </w:rPr>
        <w:t>To, co železnice stvořila či stvořit pomohla, zůstává v mnoha ohledech trvalé. Závislost moderní společnosti na rychlé přepravě kdykoliv a kamkoliv, snadné dostupnosti rozmanitého zboží a na přesnosti počítané na vteřiny, to jsou výdobytky, za které vděčí moderní člověk železnici</w:t>
      </w:r>
      <w:r w:rsidR="00884CDB">
        <w:t xml:space="preserve">,“ je psáno v úvodním panelu výstavy. </w:t>
      </w:r>
    </w:p>
    <w:p w14:paraId="03137AA5" w14:textId="1D54C7D0" w:rsidR="003B57AA" w:rsidRPr="00411541" w:rsidRDefault="003B57AA" w:rsidP="00411541">
      <w:pPr>
        <w:jc w:val="both"/>
      </w:pPr>
    </w:p>
    <w:p w14:paraId="58822F0F" w14:textId="77777777" w:rsidR="003B57AA" w:rsidRPr="00411541" w:rsidRDefault="003B57AA" w:rsidP="00AB33AD"/>
    <w:p w14:paraId="1A9E8941" w14:textId="5332D6F7" w:rsidR="00B84375" w:rsidRPr="00411541" w:rsidRDefault="00905C60" w:rsidP="00411541">
      <w:pPr>
        <w:jc w:val="both"/>
      </w:pPr>
      <w:r w:rsidRPr="00411541">
        <w:lastRenderedPageBreak/>
        <w:t xml:space="preserve">Vizuální rámec výstavy obstarávají velkoplošné dobové fotografie na stěnách, </w:t>
      </w:r>
      <w:r w:rsidR="00B84375" w:rsidRPr="00411541">
        <w:t xml:space="preserve">vybrané s ohledem na historickou vypovídací hodnotu i estetickou působivost, </w:t>
      </w:r>
      <w:r w:rsidRPr="00411541">
        <w:t>kter</w:t>
      </w:r>
      <w:r w:rsidR="00B84375" w:rsidRPr="00411541">
        <w:t>á k železnici vždy patřila. Jádro výstavy</w:t>
      </w:r>
      <w:r w:rsidR="007510D9">
        <w:t xml:space="preserve"> pak</w:t>
      </w:r>
      <w:r w:rsidR="00B84375" w:rsidRPr="00411541">
        <w:t xml:space="preserve"> tvoří jednak autentické exponáty rozmanitého druhu a velikosti, jednak dnes už historické modely kolejových vozidel nebo jejich částí. </w:t>
      </w:r>
      <w:r w:rsidR="00282B09">
        <w:t>Vedle</w:t>
      </w:r>
      <w:r w:rsidR="00B84375" w:rsidRPr="00411541">
        <w:t xml:space="preserve"> zmíněného stavědlového přístroje, který je zprovozněn jako interaktivní exponát, jsou k vidění vzácné fragmenty tratí, jejich signalizační a zabezpečovací zařízení </w:t>
      </w:r>
      <w:r w:rsidR="00366681" w:rsidRPr="00411541">
        <w:t>(skloníky,</w:t>
      </w:r>
      <w:r w:rsidR="00282B09">
        <w:t xml:space="preserve"> návěstní terče,</w:t>
      </w:r>
      <w:r w:rsidR="00366681" w:rsidRPr="00411541">
        <w:t xml:space="preserve"> </w:t>
      </w:r>
      <w:r w:rsidR="00310576" w:rsidRPr="00411541">
        <w:t>zvonkové přístroje</w:t>
      </w:r>
      <w:r w:rsidR="007510D9">
        <w:t>)</w:t>
      </w:r>
      <w:r w:rsidR="009053B9" w:rsidRPr="00411541">
        <w:t xml:space="preserve"> a další vzácné i atraktivní „železniční relikvie“</w:t>
      </w:r>
      <w:r w:rsidR="00310576" w:rsidRPr="00411541">
        <w:t xml:space="preserve">. </w:t>
      </w:r>
    </w:p>
    <w:p w14:paraId="68D2EA95" w14:textId="208D946D" w:rsidR="00366681" w:rsidRPr="00411541" w:rsidRDefault="00366681" w:rsidP="00411541">
      <w:pPr>
        <w:jc w:val="both"/>
      </w:pPr>
      <w:r w:rsidRPr="00411541">
        <w:t xml:space="preserve">Velká pozornost je věnována samotným kolejovým vozidlům – lokomotivám a osobním i nákladním vozům, a přinejmenším stejnou měrou i </w:t>
      </w:r>
      <w:r w:rsidR="00310576" w:rsidRPr="00411541">
        <w:t>vlastnímu</w:t>
      </w:r>
      <w:r w:rsidRPr="00411541">
        <w:t xml:space="preserve"> cestování</w:t>
      </w:r>
      <w:r w:rsidR="00310576" w:rsidRPr="00411541">
        <w:t xml:space="preserve"> na železnici</w:t>
      </w:r>
      <w:r w:rsidRPr="00411541">
        <w:t xml:space="preserve">. Zvláště v této části výstavy se nejvíce prolínají autentické exponáty s výstavní architekturou, která největší sál muzea pro dočasné výstavy „vybavila“ nástupišti i čekárnou.   </w:t>
      </w:r>
    </w:p>
    <w:p w14:paraId="5B33BF4A" w14:textId="71F4565A" w:rsidR="00905C60" w:rsidRDefault="00310576" w:rsidP="00411541">
      <w:pPr>
        <w:jc w:val="both"/>
      </w:pPr>
      <w:r w:rsidRPr="00411541">
        <w:t xml:space="preserve">Výstava ukazuje především zrod železnice i „zlatý věk“ našich drah v období monarchie, ale není pojata </w:t>
      </w:r>
      <w:r w:rsidR="00014122" w:rsidRPr="00411541">
        <w:t xml:space="preserve">přímo </w:t>
      </w:r>
      <w:r w:rsidRPr="00411541">
        <w:t xml:space="preserve">historicky ani chronologicky. O tom svědčí už jeden z prvních exponátů u vstupu </w:t>
      </w:r>
      <w:r w:rsidR="009053B9" w:rsidRPr="00411541">
        <w:t>– ještě</w:t>
      </w:r>
      <w:r w:rsidRPr="00411541">
        <w:t xml:space="preserve"> nedávno všem cestujícím důvěrně známý </w:t>
      </w:r>
      <w:r w:rsidR="00981D7B" w:rsidRPr="00411541">
        <w:t xml:space="preserve">staniční </w:t>
      </w:r>
      <w:r w:rsidRPr="00411541">
        <w:t>elektromechanický odjezdový panel, podle výrobce obecně nazývaný „</w:t>
      </w:r>
      <w:proofErr w:type="spellStart"/>
      <w:r w:rsidRPr="00411541">
        <w:t>pragotron</w:t>
      </w:r>
      <w:proofErr w:type="spellEnd"/>
      <w:r w:rsidRPr="00411541">
        <w:t>“. Vystavený (</w:t>
      </w:r>
      <w:r w:rsidR="00981D7B" w:rsidRPr="00411541">
        <w:t xml:space="preserve">a </w:t>
      </w:r>
      <w:r w:rsidRPr="00411541">
        <w:t xml:space="preserve">rovněž </w:t>
      </w:r>
      <w:r w:rsidR="00981D7B" w:rsidRPr="00411541">
        <w:t>fun</w:t>
      </w:r>
      <w:r w:rsidR="00282B09">
        <w:t>kční</w:t>
      </w:r>
      <w:r w:rsidRPr="00411541">
        <w:t>)</w:t>
      </w:r>
      <w:r w:rsidR="00282B09">
        <w:t xml:space="preserve"> přístroj sloužil po několik desetiletí ve stanici Beroun.</w:t>
      </w:r>
    </w:p>
    <w:p w14:paraId="7D18C07B" w14:textId="7CC8AC98" w:rsidR="00CF51B2" w:rsidRPr="007510D9" w:rsidRDefault="004C023A" w:rsidP="00A728A6">
      <w:pPr>
        <w:jc w:val="both"/>
      </w:pPr>
      <w:r w:rsidRPr="007510D9">
        <w:t>V</w:t>
      </w:r>
      <w:r w:rsidR="0067319D">
        <w:t>ýstava zobrazuje historii, ale i budoucnost nejstaršího nádraží v Praze, dnešního Masarykova nádraží. J</w:t>
      </w:r>
      <w:r w:rsidRPr="007510D9">
        <w:t xml:space="preserve">e </w:t>
      </w:r>
      <w:r w:rsidR="0067319D">
        <w:t xml:space="preserve">zde </w:t>
      </w:r>
      <w:r w:rsidR="004E54E5" w:rsidRPr="007510D9">
        <w:t>prezentován</w:t>
      </w:r>
      <w:r w:rsidR="0067319D">
        <w:t xml:space="preserve"> </w:t>
      </w:r>
      <w:r w:rsidR="00A728A6" w:rsidRPr="007510D9">
        <w:t xml:space="preserve">projekt Muzea železnice a elektrotechniky, </w:t>
      </w:r>
      <w:r w:rsidR="00CF51B2" w:rsidRPr="007510D9">
        <w:t xml:space="preserve">které Národní technické muzeum připravuje v památkově chráněných objektech </w:t>
      </w:r>
      <w:r w:rsidR="0067319D">
        <w:t xml:space="preserve">jeho </w:t>
      </w:r>
      <w:r w:rsidR="00CF51B2" w:rsidRPr="007510D9">
        <w:t xml:space="preserve">bývalých dílen. </w:t>
      </w:r>
      <w:r w:rsidR="0067319D">
        <w:t>H</w:t>
      </w:r>
      <w:r w:rsidR="00CF51B2" w:rsidRPr="007510D9">
        <w:t xml:space="preserve">istorii železniční dopravy v českých zemích v evropském i celosvětovém kontextu </w:t>
      </w:r>
      <w:r w:rsidR="0067319D">
        <w:t xml:space="preserve">bude věnována </w:t>
      </w:r>
      <w:r w:rsidR="006F1D29">
        <w:t>budoucí</w:t>
      </w:r>
      <w:r w:rsidR="0067319D" w:rsidRPr="007510D9">
        <w:t xml:space="preserve"> stálá expozice s názvem „Dvě století železnice“</w:t>
      </w:r>
      <w:r w:rsidR="00CF51B2" w:rsidRPr="007510D9">
        <w:t xml:space="preserve">. </w:t>
      </w:r>
      <w:r w:rsidR="00003C29" w:rsidRPr="007510D9">
        <w:t>Otevření nového muzea v roce 2030 bude významným milníkem, který připomene 120 let od zpřístupnění prvních expozic Národního technického muzea.</w:t>
      </w:r>
    </w:p>
    <w:p w14:paraId="157D3B47" w14:textId="2A4BC01A" w:rsidR="008B4B87" w:rsidRDefault="00685230" w:rsidP="00A728A6">
      <w:pPr>
        <w:jc w:val="both"/>
      </w:pPr>
      <w:r w:rsidRPr="007510D9">
        <w:t xml:space="preserve">Výstava </w:t>
      </w:r>
      <w:r w:rsidR="00A304B5">
        <w:t xml:space="preserve">zaujme </w:t>
      </w:r>
      <w:r w:rsidR="004C023A" w:rsidRPr="007510D9">
        <w:t>svou pestrostí poučené zájemce,</w:t>
      </w:r>
      <w:r w:rsidR="007510D9">
        <w:t xml:space="preserve"> </w:t>
      </w:r>
      <w:r w:rsidR="004C023A" w:rsidRPr="007510D9">
        <w:t>zážitek ale přinese všem</w:t>
      </w:r>
      <w:r w:rsidR="00A304B5">
        <w:t>,</w:t>
      </w:r>
      <w:r w:rsidR="004C023A" w:rsidRPr="007510D9">
        <w:t xml:space="preserve"> včetně těch nejmladších návštěvníků.</w:t>
      </w:r>
      <w:r w:rsidR="004C023A">
        <w:t xml:space="preserve"> </w:t>
      </w:r>
      <w:r w:rsidR="00A7673B">
        <w:t xml:space="preserve">Kromě interaktivního exponátu </w:t>
      </w:r>
      <w:r w:rsidR="00235132" w:rsidRPr="00235132">
        <w:t>stavědlového přístroje</w:t>
      </w:r>
      <w:r w:rsidR="00235132">
        <w:t xml:space="preserve"> </w:t>
      </w:r>
      <w:r w:rsidR="00BA1533">
        <w:t>je možné si</w:t>
      </w:r>
      <w:r w:rsidR="00235132">
        <w:t xml:space="preserve"> např.  vyzkoušet na dobovém modelu</w:t>
      </w:r>
      <w:r w:rsidR="005B41A3">
        <w:t>, jak funguje lokomotivní rozvod</w:t>
      </w:r>
      <w:r w:rsidR="00235132" w:rsidRPr="00235132">
        <w:t xml:space="preserve"> </w:t>
      </w:r>
      <w:proofErr w:type="spellStart"/>
      <w:r w:rsidR="00235132" w:rsidRPr="00235132">
        <w:t>Gooch</w:t>
      </w:r>
      <w:proofErr w:type="spellEnd"/>
      <w:r w:rsidR="005B41A3">
        <w:t>,</w:t>
      </w:r>
      <w:r w:rsidR="00D90251">
        <w:t xml:space="preserve"> nebo napsat zprávu Morseovou abecedou</w:t>
      </w:r>
      <w:r w:rsidR="00235132">
        <w:rPr>
          <w:b/>
        </w:rPr>
        <w:t>.</w:t>
      </w:r>
      <w:r w:rsidR="00235132">
        <w:t xml:space="preserve"> </w:t>
      </w:r>
      <w:r w:rsidR="00233A1A">
        <w:t>Součástí výstavy je také hravý koutek pro děti.</w:t>
      </w:r>
      <w:bookmarkStart w:id="0" w:name="_GoBack"/>
      <w:bookmarkEnd w:id="0"/>
    </w:p>
    <w:p w14:paraId="7FDF08CF" w14:textId="344ABFD2" w:rsidR="00D17505" w:rsidRPr="00FB578E" w:rsidRDefault="00D17505" w:rsidP="00A728A6">
      <w:pPr>
        <w:jc w:val="both"/>
        <w:rPr>
          <w:b/>
          <w:sz w:val="18"/>
          <w:szCs w:val="18"/>
        </w:rPr>
      </w:pPr>
      <w:r w:rsidRPr="00FB578E">
        <w:rPr>
          <w:b/>
          <w:sz w:val="18"/>
          <w:szCs w:val="18"/>
        </w:rPr>
        <w:t>Projekt NTM „Rok evropské železnice 1825–2025“ připomíná tato výročí: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7256"/>
      </w:tblGrid>
      <w:tr w:rsidR="00F16FA6" w:rsidRPr="00FB578E" w14:paraId="7EBB4685" w14:textId="77777777" w:rsidTr="00496CD2">
        <w:tc>
          <w:tcPr>
            <w:tcW w:w="1384" w:type="dxa"/>
          </w:tcPr>
          <w:p w14:paraId="6E3A42AB" w14:textId="77777777" w:rsidR="00F16FA6" w:rsidRPr="00FB578E" w:rsidRDefault="00F16FA6" w:rsidP="00496CD2">
            <w:pPr>
              <w:rPr>
                <w:sz w:val="18"/>
                <w:szCs w:val="18"/>
              </w:rPr>
            </w:pPr>
            <w:r w:rsidRPr="00FB578E">
              <w:rPr>
                <w:sz w:val="18"/>
                <w:szCs w:val="18"/>
              </w:rPr>
              <w:t>1825</w:t>
            </w:r>
          </w:p>
        </w:tc>
        <w:tc>
          <w:tcPr>
            <w:tcW w:w="7256" w:type="dxa"/>
          </w:tcPr>
          <w:p w14:paraId="4C1C8F89" w14:textId="77777777" w:rsidR="00F16FA6" w:rsidRPr="00FB578E" w:rsidRDefault="00F16FA6" w:rsidP="00496CD2">
            <w:pPr>
              <w:rPr>
                <w:sz w:val="18"/>
                <w:szCs w:val="18"/>
                <w:lang w:val="cs-CZ"/>
              </w:rPr>
            </w:pPr>
            <w:r w:rsidRPr="00FB578E">
              <w:rPr>
                <w:sz w:val="18"/>
                <w:szCs w:val="18"/>
                <w:lang w:val="cs-CZ"/>
              </w:rPr>
              <w:t xml:space="preserve">Otevření první veřejné železniční trati s parním provozem na světě v Anglii mezi městy </w:t>
            </w:r>
            <w:proofErr w:type="spellStart"/>
            <w:r w:rsidRPr="00FB578E">
              <w:rPr>
                <w:sz w:val="18"/>
                <w:szCs w:val="18"/>
                <w:lang w:val="cs-CZ"/>
              </w:rPr>
              <w:t>Stockton</w:t>
            </w:r>
            <w:proofErr w:type="spellEnd"/>
            <w:r w:rsidRPr="00FB578E">
              <w:rPr>
                <w:sz w:val="18"/>
                <w:szCs w:val="18"/>
                <w:lang w:val="cs-CZ"/>
              </w:rPr>
              <w:t xml:space="preserve"> a </w:t>
            </w:r>
            <w:proofErr w:type="spellStart"/>
            <w:r w:rsidRPr="00FB578E">
              <w:rPr>
                <w:sz w:val="18"/>
                <w:szCs w:val="18"/>
                <w:lang w:val="cs-CZ"/>
              </w:rPr>
              <w:t>Darlington</w:t>
            </w:r>
            <w:proofErr w:type="spellEnd"/>
          </w:p>
        </w:tc>
      </w:tr>
      <w:tr w:rsidR="00F16FA6" w:rsidRPr="00FB578E" w14:paraId="4A7E9C58" w14:textId="77777777" w:rsidTr="00496CD2">
        <w:tc>
          <w:tcPr>
            <w:tcW w:w="1384" w:type="dxa"/>
          </w:tcPr>
          <w:p w14:paraId="718D4EA7" w14:textId="77777777" w:rsidR="00F16FA6" w:rsidRPr="00FB578E" w:rsidRDefault="00F16FA6" w:rsidP="00496CD2">
            <w:pPr>
              <w:rPr>
                <w:sz w:val="18"/>
                <w:szCs w:val="18"/>
              </w:rPr>
            </w:pPr>
            <w:r w:rsidRPr="00FB578E">
              <w:rPr>
                <w:sz w:val="18"/>
                <w:szCs w:val="18"/>
              </w:rPr>
              <w:t>1825</w:t>
            </w:r>
          </w:p>
        </w:tc>
        <w:tc>
          <w:tcPr>
            <w:tcW w:w="7256" w:type="dxa"/>
          </w:tcPr>
          <w:p w14:paraId="550F6410" w14:textId="77777777" w:rsidR="00F16FA6" w:rsidRPr="00FB578E" w:rsidRDefault="00F16FA6" w:rsidP="00496CD2">
            <w:pPr>
              <w:rPr>
                <w:sz w:val="18"/>
                <w:szCs w:val="18"/>
                <w:lang w:val="cs-CZ"/>
              </w:rPr>
            </w:pPr>
            <w:r w:rsidRPr="00FB578E">
              <w:rPr>
                <w:sz w:val="18"/>
                <w:szCs w:val="18"/>
                <w:lang w:val="cs-CZ"/>
              </w:rPr>
              <w:t>Zahájení stavby koněspřežné železnice na trase z Českých Budějovic do Lince – první veřejné železnice u nás</w:t>
            </w:r>
          </w:p>
        </w:tc>
      </w:tr>
      <w:tr w:rsidR="00F16FA6" w:rsidRPr="00FB578E" w14:paraId="3339ED75" w14:textId="77777777" w:rsidTr="00496CD2">
        <w:tc>
          <w:tcPr>
            <w:tcW w:w="1384" w:type="dxa"/>
          </w:tcPr>
          <w:p w14:paraId="7640B056" w14:textId="77777777" w:rsidR="00F16FA6" w:rsidRPr="00FB578E" w:rsidRDefault="00F16FA6" w:rsidP="00496CD2">
            <w:pPr>
              <w:rPr>
                <w:sz w:val="18"/>
                <w:szCs w:val="18"/>
              </w:rPr>
            </w:pPr>
            <w:r w:rsidRPr="00FB578E">
              <w:rPr>
                <w:sz w:val="18"/>
                <w:szCs w:val="18"/>
              </w:rPr>
              <w:t>1845</w:t>
            </w:r>
          </w:p>
        </w:tc>
        <w:tc>
          <w:tcPr>
            <w:tcW w:w="7256" w:type="dxa"/>
          </w:tcPr>
          <w:p w14:paraId="2AB9C150" w14:textId="77777777" w:rsidR="00F16FA6" w:rsidRPr="00FB578E" w:rsidRDefault="00F16FA6" w:rsidP="00496CD2">
            <w:pPr>
              <w:rPr>
                <w:sz w:val="18"/>
                <w:szCs w:val="18"/>
                <w:lang w:val="cs-CZ"/>
              </w:rPr>
            </w:pPr>
            <w:r w:rsidRPr="00FB578E">
              <w:rPr>
                <w:sz w:val="18"/>
                <w:szCs w:val="18"/>
                <w:lang w:val="cs-CZ"/>
              </w:rPr>
              <w:t>Příjezd prvního parního vlaku do Prahy na dnešní Masarykovo nádraží</w:t>
            </w:r>
          </w:p>
        </w:tc>
      </w:tr>
      <w:tr w:rsidR="00F16FA6" w:rsidRPr="00FB578E" w14:paraId="5C9D85AC" w14:textId="77777777" w:rsidTr="00496CD2">
        <w:tc>
          <w:tcPr>
            <w:tcW w:w="1384" w:type="dxa"/>
          </w:tcPr>
          <w:p w14:paraId="505781B6" w14:textId="77777777" w:rsidR="00F16FA6" w:rsidRPr="00FB578E" w:rsidRDefault="00F16FA6" w:rsidP="00496CD2">
            <w:pPr>
              <w:rPr>
                <w:sz w:val="18"/>
                <w:szCs w:val="18"/>
              </w:rPr>
            </w:pPr>
            <w:r w:rsidRPr="00FB578E">
              <w:rPr>
                <w:sz w:val="18"/>
                <w:szCs w:val="18"/>
              </w:rPr>
              <w:t>1855</w:t>
            </w:r>
          </w:p>
        </w:tc>
        <w:tc>
          <w:tcPr>
            <w:tcW w:w="7256" w:type="dxa"/>
          </w:tcPr>
          <w:p w14:paraId="481805A6" w14:textId="355FC9B2" w:rsidR="00F16FA6" w:rsidRPr="00FB578E" w:rsidRDefault="00F16FA6" w:rsidP="00496CD2">
            <w:pPr>
              <w:rPr>
                <w:sz w:val="18"/>
                <w:szCs w:val="18"/>
                <w:lang w:val="cs-CZ"/>
              </w:rPr>
            </w:pPr>
            <w:r w:rsidRPr="00FB578E">
              <w:rPr>
                <w:sz w:val="18"/>
                <w:szCs w:val="18"/>
                <w:lang w:val="cs-CZ"/>
              </w:rPr>
              <w:t>Vyrobena nejstarší dochovaná parní lokomotiva na území České republiky Kladno I. 103, která je k vidění v expozici Dopravy Národního technického muzea</w:t>
            </w:r>
            <w:r w:rsidR="00500E14" w:rsidRPr="00FB578E">
              <w:rPr>
                <w:sz w:val="18"/>
                <w:szCs w:val="18"/>
                <w:lang w:val="cs-CZ"/>
              </w:rPr>
              <w:t>.</w:t>
            </w:r>
          </w:p>
        </w:tc>
      </w:tr>
      <w:tr w:rsidR="00F16FA6" w:rsidRPr="00FB578E" w14:paraId="34B1FC86" w14:textId="77777777" w:rsidTr="00496CD2">
        <w:tc>
          <w:tcPr>
            <w:tcW w:w="1384" w:type="dxa"/>
          </w:tcPr>
          <w:p w14:paraId="221E058E" w14:textId="77777777" w:rsidR="00F16FA6" w:rsidRPr="00FB578E" w:rsidRDefault="00F16FA6" w:rsidP="00496CD2">
            <w:pPr>
              <w:rPr>
                <w:sz w:val="18"/>
                <w:szCs w:val="18"/>
              </w:rPr>
            </w:pPr>
            <w:r w:rsidRPr="00FB578E">
              <w:rPr>
                <w:sz w:val="18"/>
                <w:szCs w:val="18"/>
              </w:rPr>
              <w:t>1875</w:t>
            </w:r>
          </w:p>
        </w:tc>
        <w:tc>
          <w:tcPr>
            <w:tcW w:w="7256" w:type="dxa"/>
          </w:tcPr>
          <w:p w14:paraId="74C7EBE7" w14:textId="6DBFFC9C" w:rsidR="00F16FA6" w:rsidRPr="00FB578E" w:rsidRDefault="00F16FA6" w:rsidP="00496CD2">
            <w:pPr>
              <w:rPr>
                <w:sz w:val="18"/>
                <w:szCs w:val="18"/>
                <w:lang w:val="cs-CZ"/>
              </w:rPr>
            </w:pPr>
            <w:r w:rsidRPr="00FB578E">
              <w:rPr>
                <w:sz w:val="18"/>
                <w:szCs w:val="18"/>
                <w:lang w:val="cs-CZ"/>
              </w:rPr>
              <w:t>Otevření nádraží Praha</w:t>
            </w:r>
            <w:r w:rsidR="00500E14" w:rsidRPr="00FB578E">
              <w:rPr>
                <w:sz w:val="18"/>
                <w:szCs w:val="18"/>
                <w:lang w:val="cs-CZ"/>
              </w:rPr>
              <w:t>-</w:t>
            </w:r>
            <w:proofErr w:type="spellStart"/>
            <w:r w:rsidRPr="00FB578E">
              <w:rPr>
                <w:sz w:val="18"/>
                <w:szCs w:val="18"/>
                <w:lang w:val="cs-CZ"/>
              </w:rPr>
              <w:t>Těšnov</w:t>
            </w:r>
            <w:proofErr w:type="spellEnd"/>
            <w:r w:rsidRPr="00FB578E">
              <w:rPr>
                <w:sz w:val="18"/>
                <w:szCs w:val="18"/>
                <w:lang w:val="cs-CZ"/>
              </w:rPr>
              <w:t xml:space="preserve"> s jednou z nejkrásnějších nádražních budov ve střední Evropě</w:t>
            </w:r>
          </w:p>
        </w:tc>
      </w:tr>
      <w:tr w:rsidR="00F16FA6" w:rsidRPr="00FB578E" w14:paraId="53D84D79" w14:textId="77777777" w:rsidTr="00496CD2">
        <w:tc>
          <w:tcPr>
            <w:tcW w:w="1384" w:type="dxa"/>
          </w:tcPr>
          <w:p w14:paraId="2B31610B" w14:textId="77777777" w:rsidR="00F16FA6" w:rsidRPr="00FB578E" w:rsidRDefault="00F16FA6" w:rsidP="00496CD2">
            <w:pPr>
              <w:rPr>
                <w:sz w:val="18"/>
                <w:szCs w:val="18"/>
              </w:rPr>
            </w:pPr>
            <w:r w:rsidRPr="00FB578E">
              <w:rPr>
                <w:sz w:val="18"/>
                <w:szCs w:val="18"/>
              </w:rPr>
              <w:t>1985</w:t>
            </w:r>
          </w:p>
        </w:tc>
        <w:tc>
          <w:tcPr>
            <w:tcW w:w="7256" w:type="dxa"/>
          </w:tcPr>
          <w:p w14:paraId="2064BDF6" w14:textId="47FE5B43" w:rsidR="00F16FA6" w:rsidRPr="00FB578E" w:rsidRDefault="00F16FA6" w:rsidP="00496CD2">
            <w:pPr>
              <w:rPr>
                <w:sz w:val="18"/>
                <w:szCs w:val="18"/>
                <w:lang w:val="cs-CZ"/>
              </w:rPr>
            </w:pPr>
            <w:r w:rsidRPr="00FB578E">
              <w:rPr>
                <w:sz w:val="18"/>
                <w:szCs w:val="18"/>
                <w:lang w:val="cs-CZ"/>
              </w:rPr>
              <w:t>Zboření nádraží Praha</w:t>
            </w:r>
            <w:r w:rsidR="00500E14" w:rsidRPr="00FB578E">
              <w:rPr>
                <w:sz w:val="18"/>
                <w:szCs w:val="18"/>
                <w:lang w:val="cs-CZ"/>
              </w:rPr>
              <w:t>-</w:t>
            </w:r>
            <w:proofErr w:type="spellStart"/>
            <w:r w:rsidRPr="00FB578E">
              <w:rPr>
                <w:sz w:val="18"/>
                <w:szCs w:val="18"/>
                <w:lang w:val="cs-CZ"/>
              </w:rPr>
              <w:t>Těšnov</w:t>
            </w:r>
            <w:proofErr w:type="spellEnd"/>
          </w:p>
        </w:tc>
      </w:tr>
    </w:tbl>
    <w:p w14:paraId="631D8DEC" w14:textId="3F764A89" w:rsidR="003658F6" w:rsidRPr="00FB578E" w:rsidRDefault="00FB578E" w:rsidP="00FB578E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 w:rsidR="00411541" w:rsidRPr="00FB578E">
        <w:rPr>
          <w:b/>
          <w:sz w:val="18"/>
          <w:szCs w:val="18"/>
        </w:rPr>
        <w:t xml:space="preserve">Výstava potrvá od 3. října 2025 do 30. srpna 2026. </w:t>
      </w:r>
      <w:r w:rsidR="009D3AAD">
        <w:rPr>
          <w:b/>
          <w:sz w:val="18"/>
          <w:szCs w:val="18"/>
        </w:rPr>
        <w:br/>
      </w:r>
      <w:r w:rsidR="00AB33AD" w:rsidRPr="00FB578E">
        <w:rPr>
          <w:b/>
          <w:sz w:val="18"/>
          <w:szCs w:val="18"/>
        </w:rPr>
        <w:t>Kontakt:</w:t>
      </w:r>
      <w:r>
        <w:rPr>
          <w:b/>
          <w:sz w:val="18"/>
          <w:szCs w:val="18"/>
        </w:rPr>
        <w:br/>
      </w:r>
      <w:r w:rsidR="00AB33AD" w:rsidRPr="00FB578E">
        <w:rPr>
          <w:sz w:val="18"/>
          <w:szCs w:val="18"/>
          <w:lang w:eastAsia="cs-CZ"/>
        </w:rPr>
        <w:t>Mgr. Jana Dobisíková</w:t>
      </w:r>
      <w:r w:rsidR="00AB33AD" w:rsidRPr="00FB578E">
        <w:rPr>
          <w:sz w:val="18"/>
          <w:szCs w:val="18"/>
          <w:lang w:eastAsia="cs-CZ"/>
        </w:rPr>
        <w:br/>
        <w:t>oddělení PR a práce s veřejností</w:t>
      </w:r>
      <w:r w:rsidR="00AB33AD" w:rsidRPr="00FB578E">
        <w:rPr>
          <w:sz w:val="18"/>
          <w:szCs w:val="18"/>
          <w:lang w:eastAsia="cs-CZ"/>
        </w:rPr>
        <w:br/>
        <w:t>+420 220 399 202, +420 777 710 826</w:t>
      </w:r>
      <w:r w:rsidR="00AB33AD" w:rsidRPr="00FB578E">
        <w:rPr>
          <w:sz w:val="18"/>
          <w:szCs w:val="18"/>
          <w:lang w:eastAsia="cs-CZ"/>
        </w:rPr>
        <w:br/>
      </w:r>
      <w:hyperlink r:id="rId6" w:history="1">
        <w:r w:rsidR="00AB33AD" w:rsidRPr="00FB578E">
          <w:rPr>
            <w:rStyle w:val="Hypertextovodkaz"/>
            <w:sz w:val="18"/>
            <w:szCs w:val="18"/>
            <w:lang w:eastAsia="cs-CZ"/>
          </w:rPr>
          <w:t>Jana.Dobisikova@ntm.cz</w:t>
        </w:r>
      </w:hyperlink>
      <w:r w:rsidR="00AB33AD" w:rsidRPr="00FB578E">
        <w:rPr>
          <w:sz w:val="18"/>
          <w:szCs w:val="18"/>
          <w:lang w:eastAsia="cs-CZ"/>
        </w:rPr>
        <w:br/>
      </w:r>
      <w:hyperlink r:id="rId7" w:history="1">
        <w:r w:rsidR="00AB33AD" w:rsidRPr="00FB578E">
          <w:rPr>
            <w:rStyle w:val="Hypertextovodkaz"/>
            <w:sz w:val="18"/>
            <w:szCs w:val="18"/>
            <w:lang w:eastAsia="cs-CZ"/>
          </w:rPr>
          <w:t>www.ntm.cz</w:t>
        </w:r>
      </w:hyperlink>
      <w:r w:rsidR="00AB33AD" w:rsidRPr="00FB578E">
        <w:rPr>
          <w:sz w:val="18"/>
          <w:szCs w:val="18"/>
          <w:lang w:eastAsia="cs-CZ"/>
        </w:rPr>
        <w:br/>
      </w:r>
    </w:p>
    <w:sectPr w:rsidR="003658F6" w:rsidRPr="00FB57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FF904E" w16cex:dateUtc="2025-09-29T17:50:00Z"/>
  <w16cex:commentExtensible w16cex:durableId="1C019D98" w16cex:dateUtc="2025-09-29T17:50:00Z"/>
  <w16cex:commentExtensible w16cex:durableId="79FE393D" w16cex:dateUtc="2025-09-29T17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80C69" w14:textId="77777777" w:rsidR="009A166F" w:rsidRDefault="009A166F" w:rsidP="00DA2DFB">
      <w:pPr>
        <w:spacing w:after="0" w:line="240" w:lineRule="auto"/>
      </w:pPr>
      <w:r>
        <w:separator/>
      </w:r>
    </w:p>
  </w:endnote>
  <w:endnote w:type="continuationSeparator" w:id="0">
    <w:p w14:paraId="35B0EF78" w14:textId="77777777" w:rsidR="009A166F" w:rsidRDefault="009A166F" w:rsidP="00DA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40059" w14:textId="77777777" w:rsidR="00A84BE1" w:rsidRDefault="00A84BE1" w:rsidP="00A84BE1">
    <w:pPr>
      <w:pStyle w:val="Zpat"/>
      <w:jc w:val="center"/>
    </w:pPr>
    <w:r>
      <w:t>Kontakt pro média: Bc. Jan Duda | jan.duda@ntm.cz | +420 770 121 917</w:t>
    </w:r>
  </w:p>
  <w:p w14:paraId="28FE2156" w14:textId="77777777" w:rsidR="00A84BE1" w:rsidRDefault="00A84BE1" w:rsidP="00A84BE1">
    <w:pPr>
      <w:pStyle w:val="Zpat"/>
    </w:pPr>
    <w:r>
      <w:tab/>
      <w:t>WWW.NTM.CZ</w:t>
    </w:r>
  </w:p>
  <w:p w14:paraId="3851B343" w14:textId="77777777" w:rsidR="00A84BE1" w:rsidRDefault="00A84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7092A" w14:textId="77777777" w:rsidR="009A166F" w:rsidRDefault="009A166F" w:rsidP="00DA2DFB">
      <w:pPr>
        <w:spacing w:after="0" w:line="240" w:lineRule="auto"/>
      </w:pPr>
      <w:r>
        <w:separator/>
      </w:r>
    </w:p>
  </w:footnote>
  <w:footnote w:type="continuationSeparator" w:id="0">
    <w:p w14:paraId="62AD5A4F" w14:textId="77777777" w:rsidR="009A166F" w:rsidRDefault="009A166F" w:rsidP="00DA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F801B" w14:textId="77777777" w:rsidR="00DA2DFB" w:rsidRDefault="00DA2DFB" w:rsidP="00DA2DFB">
    <w:pPr>
      <w:pStyle w:val="Zhlav"/>
    </w:pPr>
    <w:r>
      <w:rPr>
        <w:noProof/>
      </w:rPr>
      <w:drawing>
        <wp:inline distT="0" distB="0" distL="0" distR="0" wp14:anchorId="7854C38E" wp14:editId="66DF1E56">
          <wp:extent cx="731520" cy="731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  <w:t>______________________________</w:t>
    </w:r>
    <w:r>
      <w:br/>
      <w:t>NÁRODNÍ TECHNICKÉ MUZEUM | KOSTELNÍ 42 | 170 78 PRAHA 7 | WWW.NTM.CZ</w:t>
    </w:r>
  </w:p>
  <w:p w14:paraId="5D225D54" w14:textId="77777777" w:rsidR="00DA2DFB" w:rsidRDefault="00DA2DFB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B"/>
    <w:rsid w:val="00003C29"/>
    <w:rsid w:val="000108C3"/>
    <w:rsid w:val="00014122"/>
    <w:rsid w:val="0002180D"/>
    <w:rsid w:val="00021A19"/>
    <w:rsid w:val="0003379C"/>
    <w:rsid w:val="00041C3B"/>
    <w:rsid w:val="00044B6F"/>
    <w:rsid w:val="00070F7F"/>
    <w:rsid w:val="00083787"/>
    <w:rsid w:val="000D2341"/>
    <w:rsid w:val="00105AF4"/>
    <w:rsid w:val="00132BA8"/>
    <w:rsid w:val="00182CC0"/>
    <w:rsid w:val="001841D1"/>
    <w:rsid w:val="001906FB"/>
    <w:rsid w:val="001A0E55"/>
    <w:rsid w:val="00216D32"/>
    <w:rsid w:val="00233A1A"/>
    <w:rsid w:val="00235132"/>
    <w:rsid w:val="00253538"/>
    <w:rsid w:val="00262334"/>
    <w:rsid w:val="00264B31"/>
    <w:rsid w:val="00282B09"/>
    <w:rsid w:val="00295932"/>
    <w:rsid w:val="002A1D8C"/>
    <w:rsid w:val="002E099B"/>
    <w:rsid w:val="003018DF"/>
    <w:rsid w:val="003060CF"/>
    <w:rsid w:val="00310576"/>
    <w:rsid w:val="0034108F"/>
    <w:rsid w:val="003658F6"/>
    <w:rsid w:val="00366681"/>
    <w:rsid w:val="003670D1"/>
    <w:rsid w:val="003920B7"/>
    <w:rsid w:val="003B57AA"/>
    <w:rsid w:val="003C0198"/>
    <w:rsid w:val="003C327D"/>
    <w:rsid w:val="003C68A2"/>
    <w:rsid w:val="00405B27"/>
    <w:rsid w:val="00411541"/>
    <w:rsid w:val="004540FA"/>
    <w:rsid w:val="00477379"/>
    <w:rsid w:val="004B4CB1"/>
    <w:rsid w:val="004C023A"/>
    <w:rsid w:val="004C3DC2"/>
    <w:rsid w:val="004E1CD3"/>
    <w:rsid w:val="004E54E5"/>
    <w:rsid w:val="004F4ED4"/>
    <w:rsid w:val="00500E14"/>
    <w:rsid w:val="00532B8A"/>
    <w:rsid w:val="00541E9C"/>
    <w:rsid w:val="00551F24"/>
    <w:rsid w:val="005565E8"/>
    <w:rsid w:val="0055751E"/>
    <w:rsid w:val="005B41A3"/>
    <w:rsid w:val="0065258C"/>
    <w:rsid w:val="006666B9"/>
    <w:rsid w:val="0067319D"/>
    <w:rsid w:val="00676224"/>
    <w:rsid w:val="00685230"/>
    <w:rsid w:val="0068571E"/>
    <w:rsid w:val="006D0202"/>
    <w:rsid w:val="006D1958"/>
    <w:rsid w:val="006E40AB"/>
    <w:rsid w:val="006F1D29"/>
    <w:rsid w:val="00707A7C"/>
    <w:rsid w:val="00744AB5"/>
    <w:rsid w:val="00750A35"/>
    <w:rsid w:val="007510D9"/>
    <w:rsid w:val="007540D0"/>
    <w:rsid w:val="0077255D"/>
    <w:rsid w:val="00774EC8"/>
    <w:rsid w:val="007D58B0"/>
    <w:rsid w:val="00836C6A"/>
    <w:rsid w:val="00882ECF"/>
    <w:rsid w:val="00884CDB"/>
    <w:rsid w:val="008B43AF"/>
    <w:rsid w:val="008B4B87"/>
    <w:rsid w:val="008C6FB6"/>
    <w:rsid w:val="009053B9"/>
    <w:rsid w:val="00905C60"/>
    <w:rsid w:val="00913855"/>
    <w:rsid w:val="00945B6F"/>
    <w:rsid w:val="0096071D"/>
    <w:rsid w:val="00960D1D"/>
    <w:rsid w:val="00981D7B"/>
    <w:rsid w:val="00985C6F"/>
    <w:rsid w:val="009868F1"/>
    <w:rsid w:val="00992EC9"/>
    <w:rsid w:val="009A166F"/>
    <w:rsid w:val="009A7496"/>
    <w:rsid w:val="009D3AAD"/>
    <w:rsid w:val="009D4E47"/>
    <w:rsid w:val="009E2F94"/>
    <w:rsid w:val="009F232F"/>
    <w:rsid w:val="009F3F60"/>
    <w:rsid w:val="009F5150"/>
    <w:rsid w:val="00A076FC"/>
    <w:rsid w:val="00A10F40"/>
    <w:rsid w:val="00A12599"/>
    <w:rsid w:val="00A15DE6"/>
    <w:rsid w:val="00A304B5"/>
    <w:rsid w:val="00A335E6"/>
    <w:rsid w:val="00A53FEF"/>
    <w:rsid w:val="00A60189"/>
    <w:rsid w:val="00A67FC8"/>
    <w:rsid w:val="00A728A6"/>
    <w:rsid w:val="00A7673B"/>
    <w:rsid w:val="00A84BE1"/>
    <w:rsid w:val="00A942D0"/>
    <w:rsid w:val="00AA3841"/>
    <w:rsid w:val="00AA4E90"/>
    <w:rsid w:val="00AB33AD"/>
    <w:rsid w:val="00AE5413"/>
    <w:rsid w:val="00B30638"/>
    <w:rsid w:val="00B31565"/>
    <w:rsid w:val="00B3537D"/>
    <w:rsid w:val="00B401B2"/>
    <w:rsid w:val="00B414F3"/>
    <w:rsid w:val="00B77269"/>
    <w:rsid w:val="00B84375"/>
    <w:rsid w:val="00BA1533"/>
    <w:rsid w:val="00BA70A7"/>
    <w:rsid w:val="00BA7297"/>
    <w:rsid w:val="00BB3C19"/>
    <w:rsid w:val="00BF4342"/>
    <w:rsid w:val="00C17A67"/>
    <w:rsid w:val="00C20F48"/>
    <w:rsid w:val="00C654B0"/>
    <w:rsid w:val="00C754B9"/>
    <w:rsid w:val="00C96A39"/>
    <w:rsid w:val="00CE6677"/>
    <w:rsid w:val="00CF51B2"/>
    <w:rsid w:val="00D17505"/>
    <w:rsid w:val="00D4080E"/>
    <w:rsid w:val="00D90251"/>
    <w:rsid w:val="00DA2DFB"/>
    <w:rsid w:val="00DB71DF"/>
    <w:rsid w:val="00E11279"/>
    <w:rsid w:val="00E30E74"/>
    <w:rsid w:val="00E37F90"/>
    <w:rsid w:val="00E407DC"/>
    <w:rsid w:val="00E41E70"/>
    <w:rsid w:val="00E507DB"/>
    <w:rsid w:val="00E64145"/>
    <w:rsid w:val="00E830FA"/>
    <w:rsid w:val="00E95AE7"/>
    <w:rsid w:val="00EB07B3"/>
    <w:rsid w:val="00EB4048"/>
    <w:rsid w:val="00EE5DE3"/>
    <w:rsid w:val="00F16FA6"/>
    <w:rsid w:val="00F30A01"/>
    <w:rsid w:val="00F4272C"/>
    <w:rsid w:val="00F513D9"/>
    <w:rsid w:val="00F70AFF"/>
    <w:rsid w:val="00F7127E"/>
    <w:rsid w:val="00F80EB3"/>
    <w:rsid w:val="00FA063F"/>
    <w:rsid w:val="00FB578E"/>
    <w:rsid w:val="00FC5D48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14001"/>
  <w15:chartTrackingRefBased/>
  <w15:docId w15:val="{EAD9B5D4-952D-4083-A0C2-9AACA568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67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51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2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DFB"/>
  </w:style>
  <w:style w:type="paragraph" w:styleId="Zpat">
    <w:name w:val="footer"/>
    <w:basedOn w:val="Normln"/>
    <w:link w:val="ZpatChar"/>
    <w:uiPriority w:val="99"/>
    <w:unhideWhenUsed/>
    <w:rsid w:val="00DA2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DFB"/>
  </w:style>
  <w:style w:type="character" w:styleId="Hypertextovodkaz">
    <w:name w:val="Hyperlink"/>
    <w:basedOn w:val="Standardnpsmoodstavce"/>
    <w:uiPriority w:val="99"/>
    <w:unhideWhenUsed/>
    <w:rsid w:val="00DA2DFB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A8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C5D4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08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A67FC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7D58B0"/>
    <w:rPr>
      <w:i/>
      <w:iCs/>
    </w:rPr>
  </w:style>
  <w:style w:type="paragraph" w:styleId="Revize">
    <w:name w:val="Revision"/>
    <w:hidden/>
    <w:uiPriority w:val="99"/>
    <w:semiHidden/>
    <w:rsid w:val="00B414F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D4E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4E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4E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4E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4E47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51B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iln">
    <w:name w:val="Strong"/>
    <w:basedOn w:val="Standardnpsmoodstavce"/>
    <w:uiPriority w:val="22"/>
    <w:qFormat/>
    <w:rsid w:val="00E37F90"/>
    <w:rPr>
      <w:b/>
      <w:bCs/>
    </w:rPr>
  </w:style>
  <w:style w:type="table" w:styleId="Mkatabulky">
    <w:name w:val="Table Grid"/>
    <w:basedOn w:val="Normlntabulka"/>
    <w:uiPriority w:val="59"/>
    <w:rsid w:val="00F16FA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tm.cz" TargetMode="External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hyperlink" Target="mailto:Jana.Dobisikova@ntm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technické muzeum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Dobisíková Jana</dc:creator>
  <cp:keywords/>
  <dc:description/>
  <cp:lastModifiedBy>Dobisíková Jana</cp:lastModifiedBy>
  <cp:revision>2</cp:revision>
  <cp:lastPrinted>2025-10-02T06:31:00Z</cp:lastPrinted>
  <dcterms:created xsi:type="dcterms:W3CDTF">2025-10-02T09:08:00Z</dcterms:created>
  <dcterms:modified xsi:type="dcterms:W3CDTF">2025-10-02T09:08:00Z</dcterms:modified>
</cp:coreProperties>
</file>