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Pr="00F8499E" w:rsidRDefault="005F6A4B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  <w:r>
        <w:t xml:space="preserve">7. 10. </w:t>
      </w:r>
      <w:r w:rsidR="0015659A" w:rsidRPr="00492ED6">
        <w:t xml:space="preserve"> </w:t>
      </w:r>
      <w:r w:rsidR="0017476A" w:rsidRPr="00492ED6">
        <w:t>20</w:t>
      </w:r>
      <w:r w:rsidR="0017476A">
        <w:t>25</w:t>
      </w:r>
      <w:r w:rsidR="00950790" w:rsidRPr="00950790">
        <w:rPr>
          <w:rFonts w:ascii="DINNextLTPro-Bold" w:hAnsi="DINNextLTPro-Bold" w:cs="DINNextLTPro-Bold"/>
          <w:b/>
          <w:bCs/>
          <w:color w:val="00000A"/>
        </w:rPr>
        <w:t xml:space="preserve"> </w:t>
      </w:r>
    </w:p>
    <w:p w:rsidR="00AF0618" w:rsidRPr="00C86910" w:rsidRDefault="00AF0618" w:rsidP="00AF0618">
      <w:pPr>
        <w:spacing w:after="160" w:line="259" w:lineRule="auto"/>
        <w:rPr>
          <w:b/>
          <w:bCs/>
          <w:sz w:val="40"/>
          <w:szCs w:val="40"/>
        </w:rPr>
      </w:pPr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Národní technické muzeum společně s </w:t>
      </w:r>
      <w:r w:rsidR="00D25FB4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Muzeem starých strojů</w:t>
      </w:r>
      <w:r w:rsidR="0049312C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</w:t>
      </w:r>
      <w:r w:rsidR="00D25FB4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Žamberk </w:t>
      </w:r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pořádá </w:t>
      </w:r>
      <w:r w:rsidR="00D25FB4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akci </w:t>
      </w:r>
      <w:r w:rsidR="005F6A4B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„</w:t>
      </w:r>
      <w:r w:rsidR="00D25FB4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Letná pod parou</w:t>
      </w:r>
      <w:r w:rsidR="005F6A4B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“</w:t>
      </w:r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</w:t>
      </w:r>
    </w:p>
    <w:p w:rsidR="00AF0618" w:rsidRPr="005F6A4B" w:rsidRDefault="00AF0618" w:rsidP="005F6A4B">
      <w:pPr>
        <w:pStyle w:val="has-text-align-center"/>
        <w:spacing w:line="276" w:lineRule="auto"/>
        <w:jc w:val="both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Národní technické muzeum společně s 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Muzeem starých strojů </w:t>
      </w:r>
      <w:r w:rsidR="00F93F0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Žamberk 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zve na 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další ročník akce </w:t>
      </w:r>
      <w:r w:rsidR="005F6A4B">
        <w:rPr>
          <w:rFonts w:ascii="Calibri" w:eastAsia="SimSun" w:hAnsi="Calibri" w:cs="Calibri"/>
          <w:b/>
          <w:sz w:val="22"/>
          <w:szCs w:val="22"/>
          <w:lang w:eastAsia="en-US"/>
        </w:rPr>
        <w:t>„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>Letná pod parou</w:t>
      </w:r>
      <w:r w:rsidR="005F6A4B">
        <w:rPr>
          <w:rFonts w:ascii="Calibri" w:eastAsia="SimSun" w:hAnsi="Calibri" w:cs="Calibri"/>
          <w:b/>
          <w:sz w:val="22"/>
          <w:szCs w:val="22"/>
          <w:lang w:eastAsia="en-US"/>
        </w:rPr>
        <w:t>“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>O víkendu 11. a 12. října 2025 budou na dvoře NTM na Letné předváděny v</w:t>
      </w:r>
      <w:r w:rsidR="005F6A4B">
        <w:rPr>
          <w:rFonts w:ascii="Calibri" w:eastAsia="SimSun" w:hAnsi="Calibri" w:cs="Calibri"/>
          <w:b/>
          <w:sz w:val="22"/>
          <w:szCs w:val="22"/>
          <w:lang w:eastAsia="en-US"/>
        </w:rPr>
        <w:t> 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provozu historické parou hnané stroje </w:t>
      </w:r>
      <w:r w:rsidR="005F6A4B">
        <w:rPr>
          <w:rFonts w:ascii="Calibri" w:eastAsia="SimSun" w:hAnsi="Calibri" w:cs="Calibri"/>
          <w:b/>
          <w:sz w:val="22"/>
          <w:szCs w:val="22"/>
          <w:lang w:eastAsia="en-US"/>
        </w:rPr>
        <w:t>–</w:t>
      </w:r>
      <w:r w:rsidR="00D25FB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úzkorozchodná lokomotiva, parní válec a lokomobila pohánějící štípačku na dřevo. K lokomotivě bude připojen vagonek, v němž se návštěvníci budou moci svézt.</w:t>
      </w:r>
    </w:p>
    <w:p w:rsidR="00D25FB4" w:rsidRPr="005F6A4B" w:rsidRDefault="005F6A4B" w:rsidP="005F6A4B">
      <w:pPr>
        <w:pStyle w:val="Bezmezer"/>
        <w:spacing w:line="276" w:lineRule="auto"/>
        <w:jc w:val="both"/>
        <w:rPr>
          <w:rFonts w:ascii="Calibri" w:eastAsia="SimSun" w:hAnsi="Calibri" w:cs="Calibri"/>
          <w:sz w:val="22"/>
        </w:rPr>
      </w:pPr>
      <w:r w:rsidRPr="005F6A4B">
        <w:rPr>
          <w:rFonts w:ascii="Calibri" w:eastAsia="SimSun" w:hAnsi="Calibri" w:cs="Calibri"/>
          <w:sz w:val="22"/>
        </w:rPr>
        <w:t xml:space="preserve">Akce </w:t>
      </w:r>
      <w:r>
        <w:rPr>
          <w:rFonts w:ascii="Calibri" w:eastAsia="SimSun" w:hAnsi="Calibri" w:cs="Calibri"/>
          <w:sz w:val="22"/>
        </w:rPr>
        <w:t>„</w:t>
      </w:r>
      <w:r w:rsidR="00D25FB4" w:rsidRPr="005F6A4B">
        <w:rPr>
          <w:rFonts w:ascii="Calibri" w:eastAsia="SimSun" w:hAnsi="Calibri" w:cs="Calibri"/>
          <w:sz w:val="22"/>
        </w:rPr>
        <w:t>Letná pod parou</w:t>
      </w:r>
      <w:r>
        <w:rPr>
          <w:rFonts w:ascii="Calibri" w:eastAsia="SimSun" w:hAnsi="Calibri" w:cs="Calibri"/>
          <w:sz w:val="22"/>
        </w:rPr>
        <w:t>“</w:t>
      </w:r>
      <w:r w:rsidR="00D25FB4" w:rsidRPr="005F6A4B">
        <w:rPr>
          <w:rFonts w:ascii="Calibri" w:eastAsia="SimSun" w:hAnsi="Calibri" w:cs="Calibri"/>
          <w:sz w:val="22"/>
        </w:rPr>
        <w:t xml:space="preserve"> bude přístupná z budovy NTM pro každého návštěvníka muzea s platnou vstupenkou, za účast na akci a svezení ve vláčku není žádný příplatek a není ani časově omezená. Stroje budou v provozu po oba dny od 10 do 17 hodin. </w:t>
      </w:r>
    </w:p>
    <w:p w:rsidR="005F6A4B" w:rsidRDefault="005F6A4B" w:rsidP="005F6A4B">
      <w:pPr>
        <w:pStyle w:val="Bezmezer"/>
        <w:spacing w:line="276" w:lineRule="auto"/>
        <w:jc w:val="both"/>
        <w:rPr>
          <w:rFonts w:ascii="Calibri" w:eastAsia="SimSun" w:hAnsi="Calibri" w:cs="Calibri"/>
          <w:sz w:val="22"/>
        </w:rPr>
      </w:pPr>
    </w:p>
    <w:p w:rsidR="0085088F" w:rsidRDefault="00D25FB4" w:rsidP="005F6A4B">
      <w:pPr>
        <w:pStyle w:val="Bezmezer"/>
        <w:spacing w:line="276" w:lineRule="auto"/>
        <w:jc w:val="both"/>
        <w:rPr>
          <w:rFonts w:ascii="Calibri" w:eastAsia="SimSun" w:hAnsi="Calibri" w:cs="Calibri"/>
          <w:sz w:val="22"/>
        </w:rPr>
      </w:pPr>
      <w:r w:rsidRPr="005F6A4B">
        <w:rPr>
          <w:rFonts w:ascii="Calibri" w:eastAsia="SimSun" w:hAnsi="Calibri" w:cs="Calibri"/>
          <w:sz w:val="22"/>
        </w:rPr>
        <w:t>Kromě prezentace funkčních strojů bude akci doplňovat statická výstava.  Ta nabídne ukázku vybraných exponátů ze sbírek oddělení strojírenství NTM. K vidění bude například stabilní motor Lorenz, parní čerpadlo v řezu a další zajímavé předměty. Součástí expozice bude také fotografická výstava, která představí parní stroje a zařízení vyráběná v českých zemích na přelomu 19. a 20. století. Statická část bude návštěvníkům přístupná bez omezení po oba dny, ve vybraných časech (12.00 a 14.00) bude prezentována formou komentované prohlídky kurátorem muzea.</w:t>
      </w:r>
    </w:p>
    <w:p w:rsidR="0085088F" w:rsidRDefault="0085088F" w:rsidP="005F6A4B">
      <w:pPr>
        <w:pStyle w:val="Bezmezer"/>
        <w:spacing w:line="276" w:lineRule="auto"/>
        <w:jc w:val="both"/>
        <w:rPr>
          <w:rFonts w:ascii="Calibri" w:eastAsia="SimSun" w:hAnsi="Calibri" w:cs="Calibri"/>
          <w:sz w:val="22"/>
        </w:rPr>
      </w:pPr>
    </w:p>
    <w:p w:rsidR="0085088F" w:rsidRDefault="0085088F" w:rsidP="0085088F">
      <w:pPr>
        <w:pStyle w:val="Bezmezer"/>
        <w:spacing w:line="276" w:lineRule="auto"/>
        <w:jc w:val="center"/>
        <w:rPr>
          <w:rFonts w:ascii="Calibri" w:eastAsia="SimSun" w:hAnsi="Calibri" w:cs="Calibri"/>
          <w:sz w:val="22"/>
        </w:rPr>
      </w:pPr>
      <w:r>
        <w:rPr>
          <w:noProof/>
        </w:rPr>
        <w:drawing>
          <wp:inline distT="0" distB="0" distL="0" distR="0" wp14:anchorId="409FF555" wp14:editId="53938A88">
            <wp:extent cx="4325509" cy="28827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838" cy="288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4B" w:rsidRDefault="005F6A4B" w:rsidP="005F6A4B">
      <w:pPr>
        <w:pStyle w:val="Bezmezer"/>
        <w:spacing w:line="276" w:lineRule="auto"/>
        <w:jc w:val="both"/>
        <w:rPr>
          <w:rFonts w:ascii="Calibri" w:eastAsia="SimSun" w:hAnsi="Calibri" w:cs="Calibri"/>
          <w:sz w:val="22"/>
        </w:rPr>
      </w:pPr>
    </w:p>
    <w:p w:rsidR="005F6A4B" w:rsidRPr="005F6A4B" w:rsidRDefault="005F6A4B" w:rsidP="0085088F">
      <w:pPr>
        <w:pStyle w:val="Bezmezer"/>
        <w:spacing w:line="276" w:lineRule="auto"/>
        <w:rPr>
          <w:rFonts w:ascii="Calibri" w:eastAsia="SimSun" w:hAnsi="Calibri" w:cs="Calibri"/>
          <w:b/>
          <w:sz w:val="22"/>
        </w:rPr>
      </w:pPr>
      <w:r w:rsidRPr="0085088F">
        <w:rPr>
          <w:rFonts w:ascii="Calibri" w:eastAsia="SimSun" w:hAnsi="Calibri" w:cs="Calibri"/>
          <w:b/>
          <w:sz w:val="22"/>
        </w:rPr>
        <w:lastRenderedPageBreak/>
        <w:t xml:space="preserve">Program akce </w:t>
      </w:r>
      <w:r w:rsidRPr="0085088F">
        <w:rPr>
          <w:rFonts w:ascii="Calibri" w:eastAsia="SimSun" w:hAnsi="Calibri" w:cs="Calibri"/>
          <w:b/>
          <w:sz w:val="22"/>
        </w:rPr>
        <w:t>„Letná pod parou</w:t>
      </w:r>
      <w:r w:rsidRPr="0085088F">
        <w:rPr>
          <w:rFonts w:ascii="Calibri" w:eastAsia="SimSun" w:hAnsi="Calibri" w:cs="Calibri"/>
          <w:b/>
          <w:sz w:val="22"/>
        </w:rPr>
        <w:t xml:space="preserve"> 2025</w:t>
      </w:r>
      <w:r w:rsidRPr="0085088F">
        <w:rPr>
          <w:rFonts w:ascii="Calibri" w:eastAsia="SimSun" w:hAnsi="Calibri" w:cs="Calibri"/>
          <w:b/>
          <w:sz w:val="22"/>
        </w:rPr>
        <w:t>“</w:t>
      </w:r>
      <w:r w:rsidR="0085088F" w:rsidRPr="0085088F">
        <w:rPr>
          <w:rFonts w:ascii="Calibri" w:eastAsia="SimSun" w:hAnsi="Calibri" w:cs="Calibri"/>
          <w:b/>
          <w:sz w:val="22"/>
        </w:rPr>
        <w:t xml:space="preserve"> </w:t>
      </w:r>
      <w:r w:rsidR="0085088F">
        <w:rPr>
          <w:rFonts w:ascii="Calibri" w:eastAsia="SimSun" w:hAnsi="Calibri" w:cs="Calibri"/>
          <w:b/>
          <w:sz w:val="22"/>
        </w:rPr>
        <w:t>s</w:t>
      </w:r>
      <w:r w:rsidRPr="005F6A4B">
        <w:rPr>
          <w:rFonts w:ascii="Calibri" w:eastAsia="SimSun" w:hAnsi="Calibri" w:cs="Calibri"/>
          <w:b/>
          <w:sz w:val="22"/>
        </w:rPr>
        <w:t>obota 11. 10. a neděle 12. 10. 2025 </w:t>
      </w:r>
    </w:p>
    <w:p w:rsidR="005F6A4B" w:rsidRPr="005F6A4B" w:rsidRDefault="005F6A4B" w:rsidP="005F6A4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5F6A4B">
        <w:rPr>
          <w:rFonts w:ascii="Calibri" w:eastAsia="SimSun" w:hAnsi="Calibri" w:cs="Calibri"/>
          <w:kern w:val="0"/>
          <w:sz w:val="22"/>
          <w:szCs w:val="22"/>
          <w:lang w:eastAsia="en-US"/>
        </w:rPr>
        <w:t>10:30 – 17:00: Funkční prezentace exponátů. Parní vláček bude vozit cestující nepřetržitě po celý den (podle zájmu a naplnění vagonku). Lokomobila a parní válec budou předváděny střídavě v intervalu cca 30 minut.</w:t>
      </w:r>
    </w:p>
    <w:p w:rsidR="005F6A4B" w:rsidRPr="005F6A4B" w:rsidRDefault="005F6A4B" w:rsidP="005F6A4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5F6A4B">
        <w:rPr>
          <w:rFonts w:ascii="Calibri" w:eastAsia="SimSun" w:hAnsi="Calibri" w:cs="Calibri"/>
          <w:kern w:val="0"/>
          <w:sz w:val="22"/>
          <w:szCs w:val="22"/>
          <w:lang w:eastAsia="en-US"/>
        </w:rPr>
        <w:t>12:00 – První komentovaná prohlídka statické výstavy a prezentace strojírenských sbírek</w:t>
      </w:r>
    </w:p>
    <w:p w:rsidR="005F6A4B" w:rsidRPr="005F6A4B" w:rsidRDefault="005F6A4B" w:rsidP="005F6A4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5F6A4B">
        <w:rPr>
          <w:rFonts w:ascii="Calibri" w:eastAsia="SimSun" w:hAnsi="Calibri" w:cs="Calibri"/>
          <w:kern w:val="0"/>
          <w:sz w:val="22"/>
          <w:szCs w:val="22"/>
          <w:lang w:eastAsia="en-US"/>
        </w:rPr>
        <w:t>14:00 – Druhá komentovaná prohlídka statické výstavy a prezentace strojírenských sbírek</w:t>
      </w:r>
    </w:p>
    <w:p w:rsidR="005F6A4B" w:rsidRPr="005F6A4B" w:rsidRDefault="005F6A4B" w:rsidP="005F6A4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5F6A4B">
        <w:rPr>
          <w:rFonts w:ascii="Calibri" w:eastAsia="SimSun" w:hAnsi="Calibri" w:cs="Calibri"/>
          <w:kern w:val="0"/>
          <w:sz w:val="22"/>
          <w:szCs w:val="22"/>
          <w:lang w:eastAsia="en-US"/>
        </w:rPr>
        <w:t>17:00 – Ukončení programu </w:t>
      </w:r>
    </w:p>
    <w:p w:rsidR="005F6A4B" w:rsidRPr="005F6A4B" w:rsidRDefault="005F6A4B" w:rsidP="005F6A4B">
      <w:pPr>
        <w:widowControl/>
        <w:shd w:val="clear" w:color="auto" w:fill="FFFFFF"/>
        <w:suppressAutoHyphens w:val="0"/>
        <w:autoSpaceDN/>
        <w:spacing w:beforeAutospacing="1" w:afterAutospacing="1"/>
        <w:jc w:val="both"/>
        <w:textAlignment w:val="auto"/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</w:pPr>
      <w:r w:rsidRPr="0085088F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Na akci je možné přijít v rámci běžného </w:t>
      </w:r>
      <w:r w:rsidR="0085088F" w:rsidRPr="0085088F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vstupného</w:t>
      </w:r>
      <w:r w:rsidRPr="0085088F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do muzea.</w:t>
      </w:r>
    </w:p>
    <w:p w:rsidR="00A73A42" w:rsidRPr="005F6A4B" w:rsidRDefault="00A73A42" w:rsidP="005F6A4B">
      <w:pPr>
        <w:spacing w:after="160" w:line="276" w:lineRule="auto"/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</w:pPr>
      <w:r w:rsidRPr="005F6A4B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Akci Letná pod parou finančně podpořily společnosti: Veolia Energie ČR, a.s.  a Správa železnic, </w:t>
      </w:r>
      <w:proofErr w:type="spellStart"/>
      <w:r w:rsidRPr="005F6A4B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s.o</w:t>
      </w:r>
      <w:proofErr w:type="spellEnd"/>
      <w:r w:rsidRPr="005F6A4B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.</w:t>
      </w:r>
    </w:p>
    <w:p w:rsidR="00BF325E" w:rsidRPr="005F6A4B" w:rsidRDefault="00BF325E" w:rsidP="00AF0618">
      <w:pPr>
        <w:spacing w:line="276" w:lineRule="auto"/>
        <w:jc w:val="both"/>
        <w:rPr>
          <w:rFonts w:asciiTheme="minorHAnsi" w:eastAsia="SimSun" w:hAnsiTheme="minorHAnsi" w:cstheme="minorHAnsi"/>
          <w:kern w:val="0"/>
          <w:sz w:val="24"/>
          <w:szCs w:val="24"/>
          <w:lang w:eastAsia="en-US"/>
        </w:rPr>
      </w:pPr>
    </w:p>
    <w:p w:rsidR="0085088F" w:rsidRPr="0085088F" w:rsidRDefault="0085088F" w:rsidP="0085088F">
      <w:pPr>
        <w:pStyle w:val="has-text-align-center"/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Souběžně s akcí bude probíhat také Recyklační víkend, který připravilo </w:t>
      </w:r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Národní technické muzeum společně s kolektivním systémem </w:t>
      </w:r>
      <w:proofErr w:type="spellStart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>Elektrowin</w:t>
      </w:r>
      <w:proofErr w:type="spellEnd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Tak se jako v minulých letech bude konat prostřednictvím internetu, ale vracíme se i k možnosti donést vysloužilý spotřebič před muzeum. Akce bude probíhat ve dnech 10. až 12. října 2025.  Během pátku a soboty budou mít zájemci možnost odevzdat spotřebič k recyklaci ve stánku </w:t>
      </w:r>
      <w:proofErr w:type="spellStart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>Elektrowinu</w:t>
      </w:r>
      <w:proofErr w:type="spellEnd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před hlavním vchodem do muzea v Praze na Letné. Vysloužilý elektrospotřebič bude možné nabídnout do sbírek muzea, tak jako v minulých ročnících, prostřednictvím události na </w:t>
      </w:r>
      <w:proofErr w:type="spellStart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>Facebooku</w:t>
      </w:r>
      <w:proofErr w:type="spellEnd"/>
      <w:r w:rsidRPr="0085088F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NTM, a to v pátek, v sobotu i v neděli. Recyklační víkend se opakovaně koná v rámci oslav Mezinárodního dne elektroodpadu, který letos připadá na úterý 14. října.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 Více </w:t>
      </w:r>
      <w:hyperlink r:id="rId8" w:history="1">
        <w:r w:rsidRPr="007A41D6">
          <w:rPr>
            <w:rStyle w:val="Hypertextovodkaz"/>
            <w:rFonts w:ascii="Calibri" w:eastAsia="SimSun" w:hAnsi="Calibri" w:cs="Calibri"/>
            <w:b/>
            <w:sz w:val="22"/>
            <w:szCs w:val="22"/>
            <w:lang w:eastAsia="en-US"/>
          </w:rPr>
          <w:t>www.ntm.cz</w:t>
        </w:r>
      </w:hyperlink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</w:p>
    <w:p w:rsidR="00BF325E" w:rsidRDefault="00BF325E">
      <w:pPr>
        <w:pStyle w:val="Standard"/>
        <w:rPr>
          <w:rFonts w:cs="Calibri"/>
          <w:u w:val="single" w:color="000000"/>
        </w:rPr>
      </w:pPr>
      <w:bookmarkStart w:id="0" w:name="_GoBack"/>
      <w:bookmarkEnd w:id="0"/>
    </w:p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  <w:t xml:space="preserve">Oddělení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23" w:rsidRDefault="00C37823">
      <w:r>
        <w:separator/>
      </w:r>
    </w:p>
  </w:endnote>
  <w:endnote w:type="continuationSeparator" w:id="0">
    <w:p w:rsidR="00C37823" w:rsidRDefault="00C3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>: Bc. Jan Duda | jan.duda@ntm.cz | +420 770 121 917</w:t>
    </w:r>
  </w:p>
  <w:p w:rsidR="00521CD1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23" w:rsidRDefault="00C37823">
      <w:r>
        <w:rPr>
          <w:color w:val="000000"/>
        </w:rPr>
        <w:separator/>
      </w:r>
    </w:p>
  </w:footnote>
  <w:footnote w:type="continuationSeparator" w:id="0">
    <w:p w:rsidR="00C37823" w:rsidRDefault="00C3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521CD1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3409F"/>
    <w:rsid w:val="000506DB"/>
    <w:rsid w:val="000745C7"/>
    <w:rsid w:val="00087322"/>
    <w:rsid w:val="00096B48"/>
    <w:rsid w:val="000A0016"/>
    <w:rsid w:val="000D359F"/>
    <w:rsid w:val="000F0602"/>
    <w:rsid w:val="000F293A"/>
    <w:rsid w:val="00110CB5"/>
    <w:rsid w:val="001500FD"/>
    <w:rsid w:val="0015659A"/>
    <w:rsid w:val="0017476A"/>
    <w:rsid w:val="001A36DC"/>
    <w:rsid w:val="001D796C"/>
    <w:rsid w:val="00237B1F"/>
    <w:rsid w:val="002656FC"/>
    <w:rsid w:val="00275EEA"/>
    <w:rsid w:val="002B5484"/>
    <w:rsid w:val="002B6E1F"/>
    <w:rsid w:val="002B7EE5"/>
    <w:rsid w:val="002E3316"/>
    <w:rsid w:val="002F6DCE"/>
    <w:rsid w:val="0030512D"/>
    <w:rsid w:val="0031293A"/>
    <w:rsid w:val="003164AE"/>
    <w:rsid w:val="0032060A"/>
    <w:rsid w:val="00323204"/>
    <w:rsid w:val="00334D9B"/>
    <w:rsid w:val="00355F35"/>
    <w:rsid w:val="003603C1"/>
    <w:rsid w:val="00365577"/>
    <w:rsid w:val="00371388"/>
    <w:rsid w:val="00374436"/>
    <w:rsid w:val="00382628"/>
    <w:rsid w:val="00383957"/>
    <w:rsid w:val="003A5B61"/>
    <w:rsid w:val="0040671D"/>
    <w:rsid w:val="0043539D"/>
    <w:rsid w:val="00450DEA"/>
    <w:rsid w:val="0047382B"/>
    <w:rsid w:val="00475A22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E2324"/>
    <w:rsid w:val="004E46CE"/>
    <w:rsid w:val="004F3996"/>
    <w:rsid w:val="00512098"/>
    <w:rsid w:val="00532DED"/>
    <w:rsid w:val="00543543"/>
    <w:rsid w:val="005445A4"/>
    <w:rsid w:val="00567B95"/>
    <w:rsid w:val="0057424E"/>
    <w:rsid w:val="005B73D2"/>
    <w:rsid w:val="005C6EE3"/>
    <w:rsid w:val="005D7CA6"/>
    <w:rsid w:val="005E5C8E"/>
    <w:rsid w:val="005F20A1"/>
    <w:rsid w:val="005F258A"/>
    <w:rsid w:val="005F6A4B"/>
    <w:rsid w:val="00617C25"/>
    <w:rsid w:val="006359B0"/>
    <w:rsid w:val="00665A21"/>
    <w:rsid w:val="00677B30"/>
    <w:rsid w:val="006D4DAA"/>
    <w:rsid w:val="006D5C31"/>
    <w:rsid w:val="0072291F"/>
    <w:rsid w:val="00726D3B"/>
    <w:rsid w:val="007918C7"/>
    <w:rsid w:val="007A6154"/>
    <w:rsid w:val="007B033A"/>
    <w:rsid w:val="007B0D53"/>
    <w:rsid w:val="007B3F4B"/>
    <w:rsid w:val="007D38D8"/>
    <w:rsid w:val="007E22FB"/>
    <w:rsid w:val="008002FF"/>
    <w:rsid w:val="00814FFF"/>
    <w:rsid w:val="0085088F"/>
    <w:rsid w:val="008530CD"/>
    <w:rsid w:val="00864FD9"/>
    <w:rsid w:val="00867A03"/>
    <w:rsid w:val="008C4377"/>
    <w:rsid w:val="008D3294"/>
    <w:rsid w:val="00950790"/>
    <w:rsid w:val="00970C5C"/>
    <w:rsid w:val="00972365"/>
    <w:rsid w:val="0097476E"/>
    <w:rsid w:val="00982AD7"/>
    <w:rsid w:val="00985430"/>
    <w:rsid w:val="009862D6"/>
    <w:rsid w:val="009A401E"/>
    <w:rsid w:val="009B2E31"/>
    <w:rsid w:val="009D0AE1"/>
    <w:rsid w:val="009D6452"/>
    <w:rsid w:val="00A06FBE"/>
    <w:rsid w:val="00A718A4"/>
    <w:rsid w:val="00A73A42"/>
    <w:rsid w:val="00A92E27"/>
    <w:rsid w:val="00AA375A"/>
    <w:rsid w:val="00AA3D39"/>
    <w:rsid w:val="00AF0618"/>
    <w:rsid w:val="00AF0A22"/>
    <w:rsid w:val="00AF5724"/>
    <w:rsid w:val="00B20A6D"/>
    <w:rsid w:val="00B3493E"/>
    <w:rsid w:val="00B54964"/>
    <w:rsid w:val="00BA1A98"/>
    <w:rsid w:val="00BA32D3"/>
    <w:rsid w:val="00BA4E7A"/>
    <w:rsid w:val="00BB1391"/>
    <w:rsid w:val="00BD75AB"/>
    <w:rsid w:val="00BE78A8"/>
    <w:rsid w:val="00BF325E"/>
    <w:rsid w:val="00C21DED"/>
    <w:rsid w:val="00C37823"/>
    <w:rsid w:val="00C46340"/>
    <w:rsid w:val="00C83547"/>
    <w:rsid w:val="00C8582C"/>
    <w:rsid w:val="00C93F02"/>
    <w:rsid w:val="00CB62F5"/>
    <w:rsid w:val="00CB7D5E"/>
    <w:rsid w:val="00CC68E2"/>
    <w:rsid w:val="00CD1B55"/>
    <w:rsid w:val="00D241F5"/>
    <w:rsid w:val="00D2565C"/>
    <w:rsid w:val="00D25FB4"/>
    <w:rsid w:val="00D43C38"/>
    <w:rsid w:val="00D466A3"/>
    <w:rsid w:val="00D733F1"/>
    <w:rsid w:val="00D748B2"/>
    <w:rsid w:val="00DA0885"/>
    <w:rsid w:val="00DA4970"/>
    <w:rsid w:val="00E011EA"/>
    <w:rsid w:val="00E012C7"/>
    <w:rsid w:val="00E2765E"/>
    <w:rsid w:val="00E30CF0"/>
    <w:rsid w:val="00E813AC"/>
    <w:rsid w:val="00EB5370"/>
    <w:rsid w:val="00EB6296"/>
    <w:rsid w:val="00EB6834"/>
    <w:rsid w:val="00ED48F0"/>
    <w:rsid w:val="00EE1B4A"/>
    <w:rsid w:val="00EE38E4"/>
    <w:rsid w:val="00EF0727"/>
    <w:rsid w:val="00F00485"/>
    <w:rsid w:val="00F04F3E"/>
    <w:rsid w:val="00F5596A"/>
    <w:rsid w:val="00F67B98"/>
    <w:rsid w:val="00F8499E"/>
    <w:rsid w:val="00F93F0F"/>
    <w:rsid w:val="00F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3829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4</cp:revision>
  <cp:lastPrinted>2025-04-14T15:40:00Z</cp:lastPrinted>
  <dcterms:created xsi:type="dcterms:W3CDTF">2025-10-07T07:58:00Z</dcterms:created>
  <dcterms:modified xsi:type="dcterms:W3CDTF">2025-10-07T08:02:00Z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