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BE9E" w14:textId="77777777" w:rsidR="00FC5C8F" w:rsidRPr="0080194C" w:rsidRDefault="00FC5C8F" w:rsidP="00FC5C8F">
      <w:pPr>
        <w:spacing w:after="160" w:line="259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Cesta (jednotným) časem</w:t>
      </w:r>
    </w:p>
    <w:p w14:paraId="2742805A" w14:textId="562B09D6" w:rsidR="00FC5C8F" w:rsidRPr="001C25E8" w:rsidRDefault="00D156D4" w:rsidP="00DE000D">
      <w:pPr>
        <w:spacing w:after="160" w:line="259" w:lineRule="auto"/>
        <w:jc w:val="both"/>
        <w:rPr>
          <w:b/>
        </w:rPr>
      </w:pPr>
      <w:bookmarkStart w:id="1" w:name="_Hlk131575846"/>
      <w:r w:rsidRPr="001C25E8">
        <w:rPr>
          <w:b/>
        </w:rPr>
        <w:t xml:space="preserve">Národní technické muzeum otevírá výstavu </w:t>
      </w:r>
      <w:r w:rsidR="00FC5C8F" w:rsidRPr="001C25E8">
        <w:rPr>
          <w:b/>
        </w:rPr>
        <w:t xml:space="preserve">Jednotný </w:t>
      </w:r>
      <w:proofErr w:type="spellStart"/>
      <w:r w:rsidR="00FC5C8F" w:rsidRPr="001C25E8">
        <w:rPr>
          <w:b/>
        </w:rPr>
        <w:t>Elektročas</w:t>
      </w:r>
      <w:proofErr w:type="spellEnd"/>
      <w:r w:rsidR="001C25E8" w:rsidRPr="001C25E8">
        <w:rPr>
          <w:b/>
        </w:rPr>
        <w:t xml:space="preserve">. </w:t>
      </w:r>
      <w:r w:rsidR="00FC5C8F" w:rsidRPr="001C25E8">
        <w:rPr>
          <w:b/>
        </w:rPr>
        <w:t xml:space="preserve"> </w:t>
      </w:r>
      <w:r w:rsidR="001C25E8" w:rsidRPr="001C25E8">
        <w:rPr>
          <w:b/>
        </w:rPr>
        <w:t>Hlavní důvody, proč byla výstav</w:t>
      </w:r>
      <w:r w:rsidR="001C25E8">
        <w:rPr>
          <w:b/>
        </w:rPr>
        <w:t>a</w:t>
      </w:r>
      <w:r w:rsidR="001C25E8" w:rsidRPr="001C25E8">
        <w:rPr>
          <w:b/>
        </w:rPr>
        <w:t xml:space="preserve"> připravena na rok 2023</w:t>
      </w:r>
      <w:r w:rsidR="00A140DC">
        <w:rPr>
          <w:b/>
        </w:rPr>
        <w:t>,</w:t>
      </w:r>
      <w:r w:rsidR="001C25E8" w:rsidRPr="001C25E8">
        <w:rPr>
          <w:b/>
        </w:rPr>
        <w:t xml:space="preserve"> jsou dva. Letos uplyne sedmdesát let od založení podniku </w:t>
      </w:r>
      <w:proofErr w:type="spellStart"/>
      <w:r w:rsidR="001C25E8" w:rsidRPr="001C25E8">
        <w:rPr>
          <w:b/>
        </w:rPr>
        <w:t>Elektročas</w:t>
      </w:r>
      <w:proofErr w:type="spellEnd"/>
      <w:r w:rsidR="001C25E8" w:rsidRPr="001C25E8">
        <w:rPr>
          <w:b/>
        </w:rPr>
        <w:t xml:space="preserve"> a rovné století </w:t>
      </w:r>
      <w:r w:rsidR="001C25E8">
        <w:rPr>
          <w:b/>
        </w:rPr>
        <w:t xml:space="preserve">pak </w:t>
      </w:r>
      <w:r w:rsidR="001C25E8" w:rsidRPr="001C25E8">
        <w:rPr>
          <w:b/>
        </w:rPr>
        <w:t xml:space="preserve">od vzniku firmy Jednotný </w:t>
      </w:r>
      <w:r w:rsidR="001C25E8" w:rsidRPr="00BF5F4A">
        <w:rPr>
          <w:b/>
        </w:rPr>
        <w:t xml:space="preserve">čas. </w:t>
      </w:r>
      <w:r w:rsidR="00C2690E">
        <w:rPr>
          <w:b/>
        </w:rPr>
        <w:t xml:space="preserve">Výstava se zabývá jednotným časem také jako civilizačním fenoménem. </w:t>
      </w:r>
      <w:r w:rsidR="008649AB">
        <w:rPr>
          <w:b/>
        </w:rPr>
        <w:t>N</w:t>
      </w:r>
      <w:r w:rsidR="001C25E8" w:rsidRPr="00BF5F4A">
        <w:rPr>
          <w:b/>
        </w:rPr>
        <w:t>ávštěvníkům na dominantním funkčním exponátu</w:t>
      </w:r>
      <w:r w:rsidR="00BF5F4A" w:rsidRPr="00BF5F4A">
        <w:rPr>
          <w:b/>
        </w:rPr>
        <w:t xml:space="preserve"> připomene</w:t>
      </w:r>
      <w:r w:rsidR="001C25E8" w:rsidRPr="00BF5F4A">
        <w:rPr>
          <w:b/>
        </w:rPr>
        <w:t xml:space="preserve">, jak </w:t>
      </w:r>
      <w:r w:rsidR="00DE000D" w:rsidRPr="00BF5F4A">
        <w:rPr>
          <w:b/>
        </w:rPr>
        <w:t>fungoval jednotný čas ve veřejném prostoru, školách i továrnách v době sedmdesátých let, mezi raritami je k vidění ústředna</w:t>
      </w:r>
      <w:r w:rsidR="00DE000D">
        <w:rPr>
          <w:b/>
        </w:rPr>
        <w:t xml:space="preserve"> z chemické továrny nebo americké kontrolní hodiny tzv. píchačky z přelomu 19. a 20. století. </w:t>
      </w:r>
    </w:p>
    <w:bookmarkEnd w:id="1"/>
    <w:p w14:paraId="3D42C514" w14:textId="77777777" w:rsidR="00FC5C8F" w:rsidRPr="00DE000D" w:rsidRDefault="00FC5C8F" w:rsidP="00FC5C8F">
      <w:pPr>
        <w:spacing w:after="160" w:line="259" w:lineRule="auto"/>
        <w:jc w:val="both"/>
      </w:pPr>
      <w:r w:rsidRPr="00DE000D">
        <w:t>Strohé černobílé ciferníky podružných hodin, jejich cvakání v rytmu minutových impulsů, zašustění kovového lístku číslicových hodin...</w:t>
      </w:r>
    </w:p>
    <w:p w14:paraId="458F5593" w14:textId="77777777" w:rsidR="00FC5C8F" w:rsidRPr="00DE000D" w:rsidRDefault="00FC5C8F" w:rsidP="00FC5C8F">
      <w:pPr>
        <w:spacing w:after="160" w:line="259" w:lineRule="auto"/>
        <w:jc w:val="both"/>
      </w:pPr>
      <w:r w:rsidRPr="00DE000D">
        <w:t>Vjemy a poetika pro střední a starší generace důvěrně známé, pro generaci mladší a nejmladší poněkud vzdálené. Co to vlastně jsou podružné hodiny a jaký je jejich princip?</w:t>
      </w:r>
    </w:p>
    <w:p w14:paraId="26D2C2EB" w14:textId="169D1652" w:rsidR="00FC5C8F" w:rsidRPr="00CF2075" w:rsidRDefault="00FC5C8F" w:rsidP="00FC5C8F">
      <w:pPr>
        <w:spacing w:after="160" w:line="259" w:lineRule="auto"/>
        <w:jc w:val="both"/>
        <w:rPr>
          <w:i/>
          <w:iCs/>
        </w:rPr>
      </w:pPr>
      <w:r w:rsidRPr="00CF2075">
        <w:rPr>
          <w:i/>
          <w:iCs/>
        </w:rPr>
        <w:t xml:space="preserve">„Systémem jednotného času rozumíme soustavu synchronizovaných elektrických hodin, které zobrazují v továrnách, veřejných prostranstvích, na úřadech, ve školách a nádražích jednotný centrálně distribuovaný časový údaj. Ústředním prvkem celé soustavy je vždy zdroj časové informace, přesné tzv. mateční </w:t>
      </w:r>
      <w:r w:rsidR="00DB0549">
        <w:rPr>
          <w:i/>
          <w:iCs/>
        </w:rPr>
        <w:t>(</w:t>
      </w:r>
      <w:r w:rsidRPr="00CF2075">
        <w:rPr>
          <w:i/>
          <w:iCs/>
        </w:rPr>
        <w:t>hlavní</w:t>
      </w:r>
      <w:r w:rsidR="00DB0549">
        <w:rPr>
          <w:i/>
          <w:iCs/>
        </w:rPr>
        <w:t>)</w:t>
      </w:r>
      <w:r w:rsidRPr="00CF2075">
        <w:rPr>
          <w:i/>
          <w:iCs/>
        </w:rPr>
        <w:t xml:space="preserve"> hodiny nebo ústředna, vysílající v pravidelném, minutovém nebo půlminutovém rytmu po kabelu elektrickým impulzem časový signál i do periferie, podružných hodin, kterých může být v</w:t>
      </w:r>
      <w:r w:rsidR="00A93D63">
        <w:rPr>
          <w:i/>
          <w:iCs/>
        </w:rPr>
        <w:t> </w:t>
      </w:r>
      <w:r w:rsidRPr="00CF2075">
        <w:rPr>
          <w:i/>
          <w:iCs/>
        </w:rPr>
        <w:t>systému od několika málo desítek po několik set</w:t>
      </w:r>
      <w:r w:rsidR="00DB0549">
        <w:rPr>
          <w:i/>
          <w:iCs/>
        </w:rPr>
        <w:t>.</w:t>
      </w:r>
    </w:p>
    <w:p w14:paraId="7E8C7507" w14:textId="281E7253" w:rsidR="00FC5C8F" w:rsidRPr="00CF2075" w:rsidRDefault="00FC5C8F" w:rsidP="00FC5C8F">
      <w:pPr>
        <w:spacing w:after="160" w:line="259" w:lineRule="auto"/>
        <w:jc w:val="both"/>
      </w:pPr>
      <w:r w:rsidRPr="00CF2075">
        <w:rPr>
          <w:i/>
          <w:iCs/>
        </w:rPr>
        <w:t>Podružné hodiny jsou technicky vzato prostými počítadly elektrických impulzů. Kromě hodin hlavních a</w:t>
      </w:r>
      <w:r w:rsidR="00A93D63">
        <w:rPr>
          <w:i/>
          <w:iCs/>
        </w:rPr>
        <w:t> </w:t>
      </w:r>
      <w:r w:rsidRPr="00CF2075">
        <w:rPr>
          <w:i/>
          <w:iCs/>
        </w:rPr>
        <w:t>podružných mohou být součástí systémů jednotného času zdroje zvukové signalizace (školní zvonky, sirény pro signalizaci pracovních směn v továrnách), automatické mechanismy zapínání osvětlení, nebo v průmyslu reléové systémy pro vypínání strojů či dalších zařízení a rovněž systémy pro kontrolu i</w:t>
      </w:r>
      <w:r w:rsidR="00A93D63">
        <w:rPr>
          <w:i/>
          <w:iCs/>
        </w:rPr>
        <w:t> </w:t>
      </w:r>
      <w:r w:rsidRPr="00CF2075">
        <w:rPr>
          <w:i/>
          <w:iCs/>
        </w:rPr>
        <w:t xml:space="preserve">evidenci zaměstnanecké docházky, kdysi tak </w:t>
      </w:r>
      <w:r>
        <w:rPr>
          <w:i/>
          <w:iCs/>
        </w:rPr>
        <w:t>,</w:t>
      </w:r>
      <w:r w:rsidRPr="00CF2075">
        <w:rPr>
          <w:i/>
          <w:iCs/>
        </w:rPr>
        <w:t>oblíbené</w:t>
      </w:r>
      <w:r w:rsidRPr="005347F5">
        <w:rPr>
          <w:i/>
          <w:iCs/>
        </w:rPr>
        <w:t>'</w:t>
      </w:r>
      <w:r w:rsidRPr="00CF2075">
        <w:rPr>
          <w:i/>
          <w:iCs/>
        </w:rPr>
        <w:t xml:space="preserve"> docházkové hodiny </w:t>
      </w:r>
      <w:r w:rsidR="00A93D63">
        <w:rPr>
          <w:i/>
          <w:iCs/>
        </w:rPr>
        <w:t>,</w:t>
      </w:r>
      <w:r w:rsidRPr="00CF2075">
        <w:rPr>
          <w:i/>
          <w:iCs/>
        </w:rPr>
        <w:t>píchačky</w:t>
      </w:r>
      <w:r w:rsidRPr="005347F5">
        <w:rPr>
          <w:i/>
          <w:iCs/>
        </w:rPr>
        <w:t>'</w:t>
      </w:r>
      <w:r w:rsidR="00A93D63">
        <w:rPr>
          <w:i/>
          <w:iCs/>
        </w:rPr>
        <w:t>,“</w:t>
      </w:r>
      <w:r w:rsidRPr="00CF2075">
        <w:rPr>
          <w:i/>
          <w:iCs/>
        </w:rPr>
        <w:t xml:space="preserve"> </w:t>
      </w:r>
      <w:r w:rsidRPr="00CF2075">
        <w:t xml:space="preserve">vysvětluje kurátor časoměrné techniky Národního technického muzea David Hamr, autor aktuální výstavy Jednotný </w:t>
      </w:r>
      <w:proofErr w:type="spellStart"/>
      <w:r w:rsidRPr="00CF2075">
        <w:t>Elektročas</w:t>
      </w:r>
      <w:proofErr w:type="spellEnd"/>
      <w:r w:rsidR="00A93D63">
        <w:t>.</w:t>
      </w:r>
    </w:p>
    <w:p w14:paraId="6D728E91" w14:textId="77777777" w:rsidR="00FC5C8F" w:rsidRPr="00DE000D" w:rsidRDefault="00FC5C8F" w:rsidP="00FC5C8F">
      <w:pPr>
        <w:spacing w:after="160" w:line="259" w:lineRule="auto"/>
        <w:jc w:val="both"/>
      </w:pPr>
      <w:r w:rsidRPr="00DE000D">
        <w:t>Komplexně pojatá výstava také upozorňuje na jednotný čas jako projev technické civilizace minulého století, období pokročilé industrializace a způsobu života, který většinou popisujeme jako „moderní“. Života, kterým v pracovní i soukromé sféře prostupuje jednotný, synchronizovaný chod času, zavedený už v předminulém století v železniční dopravě a řídící chod průmyslových a administrativně správních celků.</w:t>
      </w:r>
    </w:p>
    <w:p w14:paraId="19354F5F" w14:textId="3B5E338D" w:rsidR="00CE74E2" w:rsidRPr="00DE000D" w:rsidRDefault="00CE74E2" w:rsidP="00CE74E2">
      <w:pPr>
        <w:spacing w:after="160" w:line="259" w:lineRule="auto"/>
        <w:jc w:val="both"/>
      </w:pPr>
      <w:r w:rsidRPr="00DE000D">
        <w:t xml:space="preserve">A proč </w:t>
      </w:r>
      <w:proofErr w:type="spellStart"/>
      <w:r w:rsidRPr="00DE000D">
        <w:t>Elektročas</w:t>
      </w:r>
      <w:proofErr w:type="spellEnd"/>
      <w:r w:rsidRPr="00DE000D">
        <w:t>? Výstava je i první ucelenou prezentací nořící se do historie významného výrobce a</w:t>
      </w:r>
      <w:r w:rsidR="00A93D63">
        <w:t> </w:t>
      </w:r>
      <w:r w:rsidRPr="00DE000D">
        <w:t xml:space="preserve">dodavatele časoměrných systémů, pražské firmy </w:t>
      </w:r>
      <w:proofErr w:type="spellStart"/>
      <w:r w:rsidRPr="00DE000D">
        <w:t>Elektročas</w:t>
      </w:r>
      <w:proofErr w:type="spellEnd"/>
      <w:r w:rsidRPr="00DE000D">
        <w:t xml:space="preserve">, vzniklé roku 1953 navazující na prvorepublikový podnik Jednotný čas založený v roce 1923. </w:t>
      </w:r>
    </w:p>
    <w:p w14:paraId="10F92775" w14:textId="72EF4675" w:rsidR="00FC5C8F" w:rsidRDefault="00FC5C8F" w:rsidP="00FC5C8F">
      <w:pPr>
        <w:spacing w:after="160" w:line="259" w:lineRule="auto"/>
        <w:jc w:val="both"/>
      </w:pPr>
      <w:r w:rsidRPr="00CF2075">
        <w:t xml:space="preserve">Tento podnik v druhé polovině minulého století zajišťoval chod soustav jednotného času ve školách, výrobních provozech, úřadech, dopravních terminálech a na jiných veřejných místech, a to nejen na území bývalého Československa, ale v celém hospodářském prostoru RVHP. </w:t>
      </w:r>
    </w:p>
    <w:p w14:paraId="4F0A2BFC" w14:textId="77777777" w:rsidR="00FC5C8F" w:rsidRPr="006E7199" w:rsidRDefault="00FC5C8F" w:rsidP="00FC5C8F">
      <w:pPr>
        <w:spacing w:after="160" w:line="259" w:lineRule="auto"/>
        <w:jc w:val="both"/>
      </w:pPr>
      <w:r w:rsidRPr="006E7199">
        <w:t xml:space="preserve">Proti vstupu do výstavního sálu stojí ústřední exponát, složený hned z několika exponátů dílčích. Představuje jakousi „typovou konfiguraci“, která reprezentuje systém jednotného času fungující např. v továrnách, a zároveň objekty, důvěrně známé všem, kteří se v našem veřejném prostoru pohybovali od šedesátých let minulého století až po léta devadesátá včetně lístkových hodin. </w:t>
      </w:r>
    </w:p>
    <w:p w14:paraId="544651BD" w14:textId="77777777" w:rsidR="00FC5C8F" w:rsidRPr="006E7199" w:rsidRDefault="00FC5C8F" w:rsidP="00FC5C8F">
      <w:pPr>
        <w:spacing w:after="160" w:line="259" w:lineRule="auto"/>
        <w:jc w:val="both"/>
      </w:pPr>
      <w:r w:rsidRPr="006E7199">
        <w:lastRenderedPageBreak/>
        <w:t xml:space="preserve">Na začátku pravé strany, věnované retrospektivní chronologii výrobků </w:t>
      </w:r>
      <w:proofErr w:type="spellStart"/>
      <w:r w:rsidRPr="006E7199">
        <w:t>Elekt</w:t>
      </w:r>
      <w:r>
        <w:t>r</w:t>
      </w:r>
      <w:r w:rsidRPr="006E7199">
        <w:t>očasu</w:t>
      </w:r>
      <w:proofErr w:type="spellEnd"/>
      <w:r w:rsidRPr="006E7199">
        <w:t xml:space="preserve"> a předchůdců, najdeme unikátní exponát: ústřednu zachráněnou před likvidací jedné z chemických továren na Ústecku. Jejím jádrem jsou „obyčejné pendlovky“, které až do příchodu křemenných hodin byly tím nejpřesnějším, čím bylo možno měřit čas a dále jej distribuovat. </w:t>
      </w:r>
    </w:p>
    <w:p w14:paraId="28BAAEC8" w14:textId="7B6802DD" w:rsidR="00FC5C8F" w:rsidRPr="006E7199" w:rsidRDefault="00FC5C8F" w:rsidP="00FC5C8F">
      <w:pPr>
        <w:spacing w:after="160" w:line="259" w:lineRule="auto"/>
        <w:jc w:val="both"/>
      </w:pPr>
      <w:r w:rsidRPr="006E7199">
        <w:t>A právě první československé křemenné hodiny jsou umístěny nedaleko vchodu v levé polovině sálu, která opět retrospektivně – od nejnovějších systému po nejstarší – představuje vývoj „technologie přesného času“</w:t>
      </w:r>
      <w:r w:rsidR="00DB0549">
        <w:t>,</w:t>
      </w:r>
      <w:r w:rsidRPr="006E7199">
        <w:t xml:space="preserve"> jehož důležitou součástí se na přelomu 19. a 20. století staly tzv. kontrolní hodiny neboli píchačky. Z této doby pochází také vystavený výrobek americké firmy ITR, který nám umožní pochopit, jak se výraz „píchačky“ vlastně zrodil. Namísto pozdější karty bylo nutno vsunout tyčku do příslušného otvoru v perforovaném kole a klikou mechanismus pootočit...        </w:t>
      </w:r>
    </w:p>
    <w:p w14:paraId="1CCFF072" w14:textId="77777777" w:rsidR="00FC5C8F" w:rsidRPr="00CF2075" w:rsidRDefault="00FC5C8F" w:rsidP="00FC5C8F">
      <w:pPr>
        <w:spacing w:after="160" w:line="259" w:lineRule="auto"/>
        <w:jc w:val="both"/>
      </w:pPr>
      <w:r w:rsidRPr="00CF2075">
        <w:t xml:space="preserve">Minimalistická estetika ciferníků při pohledu od vchodu do výstavy, umocněná bílým, shora prosvětleným prostorem výstavního sálu, ale i výběr exponátů může dříve narozeným návštěvníkům muzea připomenout někdejší stálou expozici </w:t>
      </w:r>
      <w:r>
        <w:t>věnovanou měření</w:t>
      </w:r>
      <w:r w:rsidRPr="00CF2075">
        <w:t xml:space="preserve"> času, stojící v letech </w:t>
      </w:r>
      <w:r>
        <w:t xml:space="preserve">1983 až 2006 </w:t>
      </w:r>
      <w:r w:rsidRPr="00CF2075">
        <w:t xml:space="preserve">nedaleko odtud. </w:t>
      </w:r>
    </w:p>
    <w:p w14:paraId="70480B52" w14:textId="77777777" w:rsidR="00FC5C8F" w:rsidRPr="00CF2075" w:rsidRDefault="00FC5C8F" w:rsidP="00FC5C8F">
      <w:pPr>
        <w:spacing w:after="160" w:line="259" w:lineRule="auto"/>
        <w:jc w:val="both"/>
      </w:pPr>
      <w:r>
        <w:rPr>
          <w:i/>
          <w:iCs/>
        </w:rPr>
        <w:t>„</w:t>
      </w:r>
      <w:r w:rsidRPr="00CF2075">
        <w:rPr>
          <w:i/>
          <w:iCs/>
        </w:rPr>
        <w:t>Výstava je tak zároveň určitou poctou mimořádné osobnosti z oboru dějin časoměrné techniky, autorovi původní expozice času, dlouholetému vedoucímu oddělení strojírenství Národního technického muzea Ing. Stanislav</w:t>
      </w:r>
      <w:r>
        <w:rPr>
          <w:i/>
          <w:iCs/>
        </w:rPr>
        <w:t>u</w:t>
      </w:r>
      <w:r w:rsidRPr="00CF2075">
        <w:rPr>
          <w:i/>
          <w:iCs/>
        </w:rPr>
        <w:t xml:space="preserve"> Michal</w:t>
      </w:r>
      <w:r>
        <w:rPr>
          <w:i/>
          <w:iCs/>
        </w:rPr>
        <w:t>ovi –</w:t>
      </w:r>
      <w:r w:rsidRPr="00CF2075">
        <w:rPr>
          <w:i/>
          <w:iCs/>
        </w:rPr>
        <w:t xml:space="preserve"> přední</w:t>
      </w:r>
      <w:r>
        <w:rPr>
          <w:i/>
          <w:iCs/>
        </w:rPr>
        <w:t xml:space="preserve">mu </w:t>
      </w:r>
      <w:r w:rsidRPr="00CF2075">
        <w:rPr>
          <w:i/>
          <w:iCs/>
        </w:rPr>
        <w:t>znalc</w:t>
      </w:r>
      <w:r>
        <w:rPr>
          <w:i/>
          <w:iCs/>
        </w:rPr>
        <w:t>i</w:t>
      </w:r>
      <w:r w:rsidRPr="00CF2075">
        <w:rPr>
          <w:i/>
          <w:iCs/>
        </w:rPr>
        <w:t xml:space="preserve"> a autor</w:t>
      </w:r>
      <w:r>
        <w:rPr>
          <w:i/>
          <w:iCs/>
        </w:rPr>
        <w:t>ovi</w:t>
      </w:r>
      <w:r w:rsidRPr="00CF2075">
        <w:rPr>
          <w:i/>
          <w:iCs/>
        </w:rPr>
        <w:t xml:space="preserve"> vynikajících publikací</w:t>
      </w:r>
      <w:r>
        <w:rPr>
          <w:i/>
          <w:iCs/>
        </w:rPr>
        <w:t>,“</w:t>
      </w:r>
      <w:r w:rsidRPr="00CF2075">
        <w:t xml:space="preserve"> zdůrazňuje generální ředitel Národního technického muzea Karel Ksandr.</w:t>
      </w:r>
    </w:p>
    <w:p w14:paraId="16E734B0" w14:textId="77777777" w:rsidR="00FC5C8F" w:rsidRPr="00CF2075" w:rsidRDefault="00FC5C8F" w:rsidP="00FC5C8F">
      <w:pPr>
        <w:spacing w:after="160" w:line="259" w:lineRule="auto"/>
        <w:jc w:val="both"/>
        <w:rPr>
          <w:b/>
        </w:rPr>
      </w:pPr>
      <w:r w:rsidRPr="00CF2075">
        <w:rPr>
          <w:b/>
        </w:rPr>
        <w:t xml:space="preserve">Výstava se koná ve výstavním sále v přízemí Národního technického muzea od 5. dubna do 8. října 2023. </w:t>
      </w:r>
    </w:p>
    <w:p w14:paraId="3EDD0CFE" w14:textId="77777777" w:rsidR="00FC5C8F" w:rsidRPr="001C5E26" w:rsidRDefault="00FC5C8F" w:rsidP="00FC5C8F">
      <w:pPr>
        <w:spacing w:after="0" w:line="240" w:lineRule="auto"/>
        <w:rPr>
          <w:i/>
        </w:rPr>
      </w:pPr>
    </w:p>
    <w:p w14:paraId="414849EF" w14:textId="77777777" w:rsidR="00FC5C8F" w:rsidRPr="00F66E3D" w:rsidRDefault="00FC5C8F" w:rsidP="00FC5C8F">
      <w:pPr>
        <w:spacing w:after="0"/>
        <w:jc w:val="both"/>
        <w:rPr>
          <w:b/>
        </w:rPr>
      </w:pPr>
      <w:r w:rsidRPr="00F66E3D">
        <w:rPr>
          <w:b/>
        </w:rPr>
        <w:t xml:space="preserve">Tisková zpráva </w:t>
      </w:r>
      <w:r>
        <w:rPr>
          <w:b/>
        </w:rPr>
        <w:t>4. 4. 2023</w:t>
      </w:r>
    </w:p>
    <w:p w14:paraId="0D49319D" w14:textId="77777777" w:rsidR="00FC5C8F" w:rsidRPr="00C2413E" w:rsidRDefault="00FC5C8F" w:rsidP="00FC5C8F">
      <w:pPr>
        <w:spacing w:after="0"/>
        <w:jc w:val="both"/>
        <w:rPr>
          <w:b/>
          <w:sz w:val="24"/>
          <w:szCs w:val="24"/>
        </w:rPr>
      </w:pPr>
    </w:p>
    <w:p w14:paraId="4C011B11" w14:textId="77777777" w:rsidR="00FC5C8F" w:rsidRPr="00DD2F97" w:rsidRDefault="00FC5C8F" w:rsidP="00FC5C8F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FC5C8F" w:rsidRPr="00DD2F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1D94B" w14:textId="77777777" w:rsidR="00CF7501" w:rsidRDefault="00CF7501" w:rsidP="007B716C">
      <w:pPr>
        <w:spacing w:after="0" w:line="240" w:lineRule="auto"/>
      </w:pPr>
      <w:r>
        <w:separator/>
      </w:r>
    </w:p>
  </w:endnote>
  <w:endnote w:type="continuationSeparator" w:id="0">
    <w:p w14:paraId="354035DC" w14:textId="77777777" w:rsidR="00CF7501" w:rsidRDefault="00CF7501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179A9" w14:textId="77777777" w:rsidR="00CF7501" w:rsidRDefault="00CF7501" w:rsidP="007B716C">
      <w:pPr>
        <w:spacing w:after="0" w:line="240" w:lineRule="auto"/>
      </w:pPr>
      <w:r>
        <w:separator/>
      </w:r>
    </w:p>
  </w:footnote>
  <w:footnote w:type="continuationSeparator" w:id="0">
    <w:p w14:paraId="008A66D1" w14:textId="77777777" w:rsidR="00CF7501" w:rsidRDefault="00CF7501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5.8pt;height:356.4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5EBA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25E8"/>
    <w:rsid w:val="001C4E9F"/>
    <w:rsid w:val="001C5E26"/>
    <w:rsid w:val="001D16AA"/>
    <w:rsid w:val="001D2076"/>
    <w:rsid w:val="001E434B"/>
    <w:rsid w:val="001E5B0F"/>
    <w:rsid w:val="001F169A"/>
    <w:rsid w:val="001F4EFD"/>
    <w:rsid w:val="00215780"/>
    <w:rsid w:val="0022442E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60F8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522B5"/>
    <w:rsid w:val="003679E3"/>
    <w:rsid w:val="00376909"/>
    <w:rsid w:val="00380EEB"/>
    <w:rsid w:val="00382C20"/>
    <w:rsid w:val="003A02DC"/>
    <w:rsid w:val="003A2CC7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56814"/>
    <w:rsid w:val="00460918"/>
    <w:rsid w:val="004662B1"/>
    <w:rsid w:val="0047215F"/>
    <w:rsid w:val="00474F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47F5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5F0112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E7199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35E2"/>
    <w:rsid w:val="007B4774"/>
    <w:rsid w:val="007B716C"/>
    <w:rsid w:val="007C6EF5"/>
    <w:rsid w:val="007D2464"/>
    <w:rsid w:val="007D27F7"/>
    <w:rsid w:val="007D3E68"/>
    <w:rsid w:val="007E33DF"/>
    <w:rsid w:val="007F3673"/>
    <w:rsid w:val="007F379C"/>
    <w:rsid w:val="007F3944"/>
    <w:rsid w:val="0080194C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3742"/>
    <w:rsid w:val="008649AB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273B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40DC"/>
    <w:rsid w:val="00A15A8E"/>
    <w:rsid w:val="00A26C38"/>
    <w:rsid w:val="00A300B9"/>
    <w:rsid w:val="00A36C7A"/>
    <w:rsid w:val="00A375E8"/>
    <w:rsid w:val="00A442E2"/>
    <w:rsid w:val="00A652E8"/>
    <w:rsid w:val="00A7576D"/>
    <w:rsid w:val="00A800EB"/>
    <w:rsid w:val="00A81183"/>
    <w:rsid w:val="00A815C9"/>
    <w:rsid w:val="00A93D63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5D85"/>
    <w:rsid w:val="00B30C07"/>
    <w:rsid w:val="00B35C26"/>
    <w:rsid w:val="00B5404C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BF5F4A"/>
    <w:rsid w:val="00C00167"/>
    <w:rsid w:val="00C028F9"/>
    <w:rsid w:val="00C041D8"/>
    <w:rsid w:val="00C04B9A"/>
    <w:rsid w:val="00C053D9"/>
    <w:rsid w:val="00C11310"/>
    <w:rsid w:val="00C2413E"/>
    <w:rsid w:val="00C2690E"/>
    <w:rsid w:val="00C3556D"/>
    <w:rsid w:val="00C439E3"/>
    <w:rsid w:val="00C47EF7"/>
    <w:rsid w:val="00C501B0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E74E2"/>
    <w:rsid w:val="00CF2075"/>
    <w:rsid w:val="00CF4EBD"/>
    <w:rsid w:val="00CF7501"/>
    <w:rsid w:val="00D00229"/>
    <w:rsid w:val="00D076AE"/>
    <w:rsid w:val="00D103A5"/>
    <w:rsid w:val="00D105E2"/>
    <w:rsid w:val="00D156D4"/>
    <w:rsid w:val="00D1733F"/>
    <w:rsid w:val="00D21BF8"/>
    <w:rsid w:val="00D2227B"/>
    <w:rsid w:val="00D2559D"/>
    <w:rsid w:val="00D25F35"/>
    <w:rsid w:val="00D52A3B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0549"/>
    <w:rsid w:val="00DB11BE"/>
    <w:rsid w:val="00DB13A3"/>
    <w:rsid w:val="00DB29B2"/>
    <w:rsid w:val="00DC3898"/>
    <w:rsid w:val="00DD1974"/>
    <w:rsid w:val="00DD2F97"/>
    <w:rsid w:val="00DD3E08"/>
    <w:rsid w:val="00DD4D38"/>
    <w:rsid w:val="00DE000D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63144"/>
    <w:rsid w:val="00E670B0"/>
    <w:rsid w:val="00E67D51"/>
    <w:rsid w:val="00E76C98"/>
    <w:rsid w:val="00E816F4"/>
    <w:rsid w:val="00E94D2E"/>
    <w:rsid w:val="00E96257"/>
    <w:rsid w:val="00E97233"/>
    <w:rsid w:val="00EA0936"/>
    <w:rsid w:val="00EA4A22"/>
    <w:rsid w:val="00EB4AB1"/>
    <w:rsid w:val="00EC1559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4633"/>
    <w:rsid w:val="00F76EA9"/>
    <w:rsid w:val="00F77A4A"/>
    <w:rsid w:val="00F81CF3"/>
    <w:rsid w:val="00F830D1"/>
    <w:rsid w:val="00F83A96"/>
    <w:rsid w:val="00F94B78"/>
    <w:rsid w:val="00F96555"/>
    <w:rsid w:val="00FA675A"/>
    <w:rsid w:val="00FA6C6A"/>
    <w:rsid w:val="00FA7792"/>
    <w:rsid w:val="00FB63B9"/>
    <w:rsid w:val="00FB75CE"/>
    <w:rsid w:val="00FC01A0"/>
    <w:rsid w:val="00FC4BDF"/>
    <w:rsid w:val="00FC5419"/>
    <w:rsid w:val="00FC5C8F"/>
    <w:rsid w:val="00FC7E4F"/>
    <w:rsid w:val="00FD606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2612-FE8C-4CF3-9371-9058F33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2023-04-05T06:31:00Z</cp:lastPrinted>
  <dcterms:created xsi:type="dcterms:W3CDTF">2023-05-11T06:00:00Z</dcterms:created>
  <dcterms:modified xsi:type="dcterms:W3CDTF">2023-05-11T06:00:00Z</dcterms:modified>
</cp:coreProperties>
</file>