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35FD" w:rsidRDefault="00664EE4" w:rsidP="00664EE4">
      <w:pPr>
        <w:spacing w:after="0" w:line="360" w:lineRule="auto"/>
        <w:rPr>
          <w:rFonts w:ascii="Times New Roman" w:hAnsi="Times New Roman" w:cs="Times New Roman"/>
          <w:b/>
          <w:sz w:val="40"/>
          <w:szCs w:val="40"/>
        </w:rPr>
      </w:pPr>
      <w:bookmarkStart w:id="0" w:name="_GoBack"/>
      <w:bookmarkEnd w:id="0"/>
      <w:r w:rsidRPr="00664EE4">
        <w:rPr>
          <w:rFonts w:ascii="Times New Roman" w:hAnsi="Times New Roman" w:cs="Times New Roman"/>
          <w:b/>
          <w:noProof/>
          <w:sz w:val="40"/>
          <w:szCs w:val="40"/>
          <w:lang w:eastAsia="cs-CZ"/>
        </w:rPr>
        <w:drawing>
          <wp:inline distT="0" distB="0" distL="0" distR="0" wp14:anchorId="1272A69D" wp14:editId="536E8B0F">
            <wp:extent cx="657225" cy="657225"/>
            <wp:effectExtent l="0" t="0" r="9525" b="952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658013" cy="658013"/>
                    </a:xfrm>
                    <a:prstGeom prst="rect">
                      <a:avLst/>
                    </a:prstGeom>
                  </pic:spPr>
                </pic:pic>
              </a:graphicData>
            </a:graphic>
          </wp:inline>
        </w:drawing>
      </w:r>
      <w:r w:rsidR="00061C12">
        <w:rPr>
          <w:rFonts w:ascii="Times New Roman" w:hAnsi="Times New Roman" w:cs="Times New Roman"/>
          <w:b/>
          <w:sz w:val="40"/>
          <w:szCs w:val="40"/>
        </w:rPr>
        <w:t xml:space="preserve">                                                  </w:t>
      </w:r>
      <w:r w:rsidR="00061C12">
        <w:rPr>
          <w:noProof/>
          <w:lang w:eastAsia="cs-CZ"/>
        </w:rPr>
        <w:drawing>
          <wp:inline distT="0" distB="0" distL="0" distR="0">
            <wp:extent cx="1559655" cy="657225"/>
            <wp:effectExtent l="0" t="0" r="2540" b="0"/>
            <wp:docPr id="4" name="Obrázek 4" descr="C:\Users\jdobis\AppData\Local\Microsoft\Windows\Temporary Internet Files\Content.Word\Logo_modr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dobis\AppData\Local\Microsoft\Windows\Temporary Internet Files\Content.Word\Logo_modre.ep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93735" cy="671586"/>
                    </a:xfrm>
                    <a:prstGeom prst="rect">
                      <a:avLst/>
                    </a:prstGeom>
                    <a:noFill/>
                    <a:ln>
                      <a:noFill/>
                    </a:ln>
                  </pic:spPr>
                </pic:pic>
              </a:graphicData>
            </a:graphic>
          </wp:inline>
        </w:drawing>
      </w:r>
    </w:p>
    <w:p w:rsidR="00D41C69" w:rsidRPr="009A79DC" w:rsidRDefault="00D41C69" w:rsidP="00F45160">
      <w:pPr>
        <w:rPr>
          <w:rFonts w:ascii="Times New Roman" w:eastAsia="Times New Roman" w:hAnsi="Times New Roman" w:cs="Times New Roman"/>
          <w:b/>
          <w:sz w:val="28"/>
          <w:szCs w:val="36"/>
          <w:lang w:eastAsia="ar-SA"/>
        </w:rPr>
      </w:pPr>
    </w:p>
    <w:p w:rsidR="005F3CEA" w:rsidRPr="005F3CEA" w:rsidRDefault="005F3CEA" w:rsidP="009A79DC">
      <w:pPr>
        <w:spacing w:after="0" w:line="360" w:lineRule="auto"/>
        <w:jc w:val="center"/>
        <w:rPr>
          <w:rFonts w:ascii="Times New Roman" w:eastAsia="Times New Roman" w:hAnsi="Times New Roman" w:cs="Times New Roman"/>
          <w:b/>
          <w:sz w:val="28"/>
          <w:szCs w:val="27"/>
          <w:lang w:eastAsia="ar-SA"/>
        </w:rPr>
      </w:pPr>
      <w:r w:rsidRPr="005F3CEA">
        <w:rPr>
          <w:rFonts w:ascii="Times New Roman" w:eastAsia="Times New Roman" w:hAnsi="Times New Roman" w:cs="Times New Roman"/>
          <w:b/>
          <w:sz w:val="28"/>
          <w:szCs w:val="27"/>
          <w:lang w:eastAsia="ar-SA"/>
        </w:rPr>
        <w:t>PŘEHRADY JAKO ODKAZ KULTURNÍHO DĚDICTVÍ V OCHRANĚ PŘED POVODNĚMI</w:t>
      </w:r>
      <w:r w:rsidR="009A79DC">
        <w:rPr>
          <w:rFonts w:ascii="Times New Roman" w:eastAsia="Times New Roman" w:hAnsi="Times New Roman" w:cs="Times New Roman"/>
          <w:b/>
          <w:sz w:val="28"/>
          <w:szCs w:val="27"/>
          <w:lang w:eastAsia="ar-SA"/>
        </w:rPr>
        <w:br/>
      </w:r>
      <w:r>
        <w:rPr>
          <w:rFonts w:ascii="Times New Roman" w:eastAsia="Times New Roman" w:hAnsi="Times New Roman" w:cs="Times New Roman"/>
          <w:b/>
          <w:sz w:val="28"/>
          <w:szCs w:val="27"/>
          <w:lang w:eastAsia="ar-SA"/>
        </w:rPr>
        <w:t>a</w:t>
      </w:r>
    </w:p>
    <w:p w:rsidR="00D41C69" w:rsidRPr="005F3CEA" w:rsidRDefault="005F3CEA" w:rsidP="005F3CEA">
      <w:pPr>
        <w:spacing w:after="0" w:line="360" w:lineRule="auto"/>
        <w:jc w:val="center"/>
        <w:rPr>
          <w:rFonts w:ascii="Times New Roman" w:eastAsia="Times New Roman" w:hAnsi="Times New Roman" w:cs="Times New Roman"/>
          <w:b/>
          <w:sz w:val="28"/>
          <w:szCs w:val="27"/>
          <w:lang w:eastAsia="ar-SA"/>
        </w:rPr>
      </w:pPr>
      <w:r w:rsidRPr="005F3CEA">
        <w:rPr>
          <w:rFonts w:ascii="Times New Roman" w:eastAsia="Times New Roman" w:hAnsi="Times New Roman" w:cs="Times New Roman"/>
          <w:b/>
          <w:sz w:val="28"/>
          <w:szCs w:val="27"/>
          <w:lang w:eastAsia="ar-SA"/>
        </w:rPr>
        <w:t>PRŮZKUMY JAKO PRVNÍ KROK RESTAUROVÁNÍ SBÍRKOVÝCH PŘEDMĚTŮ Z FONDŮ NTM</w:t>
      </w:r>
    </w:p>
    <w:p w:rsidR="00F45160" w:rsidRDefault="005F3CEA" w:rsidP="00D41C69">
      <w:pPr>
        <w:spacing w:line="36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br/>
      </w:r>
      <w:r w:rsidR="00F45160">
        <w:rPr>
          <w:rFonts w:ascii="Times New Roman" w:eastAsia="Times New Roman" w:hAnsi="Times New Roman" w:cs="Times New Roman"/>
          <w:sz w:val="24"/>
          <w:szCs w:val="24"/>
          <w:lang w:eastAsia="ar-SA"/>
        </w:rPr>
        <w:t xml:space="preserve">Od 5. srpna 2015 budou v prvním patře Národního technického muzea prezentovány dva projekty, které byly podpořeny </w:t>
      </w:r>
      <w:r w:rsidR="00F45160" w:rsidRPr="00202CF3">
        <w:rPr>
          <w:rFonts w:ascii="Times New Roman" w:eastAsia="Times New Roman" w:hAnsi="Times New Roman" w:cs="Times New Roman"/>
          <w:sz w:val="24"/>
          <w:szCs w:val="24"/>
          <w:lang w:eastAsia="ar-SA"/>
        </w:rPr>
        <w:t>v rámci Programu aplikovaného výzkumu a vývoje národní a</w:t>
      </w:r>
      <w:r w:rsidR="002C5A11">
        <w:rPr>
          <w:rFonts w:ascii="Times New Roman" w:eastAsia="Times New Roman" w:hAnsi="Times New Roman" w:cs="Times New Roman"/>
          <w:sz w:val="24"/>
          <w:szCs w:val="24"/>
          <w:lang w:eastAsia="ar-SA"/>
        </w:rPr>
        <w:t> </w:t>
      </w:r>
      <w:r w:rsidR="00F45160" w:rsidRPr="00202CF3">
        <w:rPr>
          <w:rFonts w:ascii="Times New Roman" w:eastAsia="Times New Roman" w:hAnsi="Times New Roman" w:cs="Times New Roman"/>
          <w:sz w:val="24"/>
          <w:szCs w:val="24"/>
          <w:lang w:eastAsia="ar-SA"/>
        </w:rPr>
        <w:t>kulturní identity (NAKI).</w:t>
      </w:r>
      <w:r w:rsidR="00670C85" w:rsidRPr="00202CF3">
        <w:rPr>
          <w:rFonts w:ascii="Times New Roman" w:eastAsia="Times New Roman" w:hAnsi="Times New Roman" w:cs="Times New Roman"/>
          <w:sz w:val="24"/>
          <w:szCs w:val="24"/>
          <w:lang w:eastAsia="ar-SA"/>
        </w:rPr>
        <w:t xml:space="preserve"> Výstava je jedním</w:t>
      </w:r>
      <w:r w:rsidR="000E4907" w:rsidRPr="00202CF3">
        <w:rPr>
          <w:rFonts w:ascii="Times New Roman" w:eastAsia="Times New Roman" w:hAnsi="Times New Roman" w:cs="Times New Roman"/>
          <w:sz w:val="24"/>
          <w:szCs w:val="24"/>
          <w:lang w:eastAsia="ar-SA"/>
        </w:rPr>
        <w:t xml:space="preserve"> z dokladů spolupráce mezi Národním technickým muzeem a Českým vysokým učením technickým, </w:t>
      </w:r>
      <w:r w:rsidR="00670C85" w:rsidRPr="00202CF3">
        <w:rPr>
          <w:rFonts w:ascii="Times New Roman" w:eastAsia="Times New Roman" w:hAnsi="Times New Roman" w:cs="Times New Roman"/>
          <w:sz w:val="24"/>
          <w:szCs w:val="24"/>
          <w:lang w:eastAsia="ar-SA"/>
        </w:rPr>
        <w:t>jehož profesoři stáli u zrodu muzea již v roce 1908</w:t>
      </w:r>
      <w:r w:rsidR="003A05B2">
        <w:rPr>
          <w:rFonts w:ascii="Times New Roman" w:eastAsia="Times New Roman" w:hAnsi="Times New Roman" w:cs="Times New Roman"/>
          <w:sz w:val="24"/>
          <w:szCs w:val="24"/>
          <w:lang w:eastAsia="ar-SA"/>
        </w:rPr>
        <w:t xml:space="preserve">, </w:t>
      </w:r>
      <w:r w:rsidR="00987533">
        <w:rPr>
          <w:rFonts w:ascii="Times New Roman" w:eastAsia="Times New Roman" w:hAnsi="Times New Roman" w:cs="Times New Roman"/>
          <w:sz w:val="24"/>
          <w:szCs w:val="24"/>
          <w:lang w:eastAsia="ar-SA"/>
        </w:rPr>
        <w:t>a která pokračuje v různých formách</w:t>
      </w:r>
      <w:r w:rsidR="00670C85" w:rsidRPr="00202CF3">
        <w:rPr>
          <w:rFonts w:ascii="Times New Roman" w:eastAsia="Times New Roman" w:hAnsi="Times New Roman" w:cs="Times New Roman"/>
          <w:sz w:val="24"/>
          <w:szCs w:val="24"/>
          <w:lang w:eastAsia="ar-SA"/>
        </w:rPr>
        <w:t xml:space="preserve"> i po více než sto letech.</w:t>
      </w:r>
    </w:p>
    <w:p w:rsidR="00D41C69" w:rsidRPr="00F85DBF" w:rsidRDefault="00D41C69" w:rsidP="00D41C69">
      <w:pPr>
        <w:spacing w:line="360" w:lineRule="auto"/>
        <w:jc w:val="both"/>
        <w:rPr>
          <w:rFonts w:ascii="Times New Roman" w:eastAsia="Times New Roman" w:hAnsi="Times New Roman" w:cs="Times New Roman"/>
          <w:sz w:val="24"/>
          <w:szCs w:val="24"/>
          <w:lang w:eastAsia="ar-SA"/>
        </w:rPr>
      </w:pPr>
      <w:r w:rsidRPr="000E4907">
        <w:rPr>
          <w:rFonts w:ascii="Times New Roman" w:eastAsia="Times New Roman" w:hAnsi="Times New Roman" w:cs="Times New Roman"/>
          <w:b/>
          <w:sz w:val="24"/>
          <w:szCs w:val="24"/>
          <w:lang w:eastAsia="ar-SA"/>
        </w:rPr>
        <w:t xml:space="preserve">Výstava </w:t>
      </w:r>
      <w:r w:rsidR="00F45160" w:rsidRPr="000E4907">
        <w:rPr>
          <w:rFonts w:ascii="Times New Roman" w:eastAsia="Times New Roman" w:hAnsi="Times New Roman" w:cs="Times New Roman"/>
          <w:b/>
          <w:sz w:val="24"/>
          <w:szCs w:val="24"/>
          <w:lang w:eastAsia="ar-SA"/>
        </w:rPr>
        <w:t xml:space="preserve">Přehrady jako odkaz kulturního dědictví v ochraně před povodněmi </w:t>
      </w:r>
      <w:r w:rsidR="000E4907" w:rsidRPr="000E4907">
        <w:rPr>
          <w:rFonts w:ascii="Times New Roman" w:eastAsia="Times New Roman" w:hAnsi="Times New Roman" w:cs="Times New Roman"/>
          <w:b/>
          <w:sz w:val="24"/>
          <w:szCs w:val="24"/>
          <w:lang w:eastAsia="ar-SA"/>
        </w:rPr>
        <w:t xml:space="preserve">vznikla </w:t>
      </w:r>
      <w:r w:rsidR="000E4907" w:rsidRPr="006B3259">
        <w:rPr>
          <w:rFonts w:ascii="Times New Roman" w:eastAsia="Times New Roman" w:hAnsi="Times New Roman" w:cs="Times New Roman"/>
          <w:b/>
          <w:sz w:val="24"/>
          <w:szCs w:val="24"/>
          <w:lang w:eastAsia="ar-SA"/>
        </w:rPr>
        <w:t>v rámci řešení výzkumného projektu Ministerstva kultury ČR s názvem: „Metody a</w:t>
      </w:r>
      <w:r w:rsidR="002C5A11">
        <w:rPr>
          <w:rFonts w:ascii="Times New Roman" w:eastAsia="Times New Roman" w:hAnsi="Times New Roman" w:cs="Times New Roman"/>
          <w:b/>
          <w:sz w:val="24"/>
          <w:szCs w:val="24"/>
          <w:lang w:eastAsia="ar-SA"/>
        </w:rPr>
        <w:t> </w:t>
      </w:r>
      <w:r w:rsidR="000E4907" w:rsidRPr="006B3259">
        <w:rPr>
          <w:rFonts w:ascii="Times New Roman" w:eastAsia="Times New Roman" w:hAnsi="Times New Roman" w:cs="Times New Roman"/>
          <w:b/>
          <w:sz w:val="24"/>
          <w:szCs w:val="24"/>
          <w:lang w:eastAsia="ar-SA"/>
        </w:rPr>
        <w:t>nástroje ochrany a záchrany kulturního dědictví ohroženého povodněmi“ na Českém v</w:t>
      </w:r>
      <w:r w:rsidR="00054BA6">
        <w:rPr>
          <w:rFonts w:ascii="Times New Roman" w:eastAsia="Times New Roman" w:hAnsi="Times New Roman" w:cs="Times New Roman"/>
          <w:b/>
          <w:sz w:val="24"/>
          <w:szCs w:val="24"/>
          <w:lang w:eastAsia="ar-SA"/>
        </w:rPr>
        <w:t>ysokém učení technickém v Praze</w:t>
      </w:r>
      <w:r w:rsidR="000E4907">
        <w:rPr>
          <w:rFonts w:ascii="Times New Roman" w:eastAsia="Times New Roman" w:hAnsi="Times New Roman" w:cs="Times New Roman"/>
          <w:sz w:val="24"/>
          <w:szCs w:val="24"/>
          <w:lang w:eastAsia="ar-SA"/>
        </w:rPr>
        <w:t xml:space="preserve"> </w:t>
      </w:r>
      <w:r w:rsidR="00794A0E">
        <w:rPr>
          <w:rFonts w:ascii="Times New Roman" w:eastAsia="Times New Roman" w:hAnsi="Times New Roman" w:cs="Times New Roman"/>
          <w:sz w:val="24"/>
          <w:szCs w:val="24"/>
          <w:lang w:eastAsia="ar-SA"/>
        </w:rPr>
        <w:t>(</w:t>
      </w:r>
      <w:r w:rsidR="00794A0E" w:rsidRPr="00C02F4C">
        <w:rPr>
          <w:rFonts w:ascii="Times New Roman" w:eastAsia="Times New Roman" w:hAnsi="Times New Roman" w:cs="Times New Roman"/>
          <w:sz w:val="24"/>
          <w:szCs w:val="24"/>
          <w:lang w:eastAsia="ar-SA"/>
        </w:rPr>
        <w:t xml:space="preserve">řešitelem projektu </w:t>
      </w:r>
      <w:r w:rsidR="00987533">
        <w:rPr>
          <w:rFonts w:ascii="Times New Roman" w:eastAsia="Times New Roman" w:hAnsi="Times New Roman" w:cs="Times New Roman"/>
          <w:sz w:val="24"/>
          <w:szCs w:val="24"/>
          <w:lang w:eastAsia="ar-SA"/>
        </w:rPr>
        <w:t>je konsorcium ČVUT v Praze, ÚTAM</w:t>
      </w:r>
      <w:r w:rsidR="00794A0E" w:rsidRPr="00C02F4C">
        <w:rPr>
          <w:rFonts w:ascii="Times New Roman" w:eastAsia="Times New Roman" w:hAnsi="Times New Roman" w:cs="Times New Roman"/>
          <w:sz w:val="24"/>
          <w:szCs w:val="24"/>
          <w:lang w:eastAsia="ar-SA"/>
        </w:rPr>
        <w:t xml:space="preserve"> AV ČR a NTM</w:t>
      </w:r>
      <w:r w:rsidR="00794A0E">
        <w:rPr>
          <w:rFonts w:ascii="Times New Roman" w:eastAsia="Times New Roman" w:hAnsi="Times New Roman" w:cs="Times New Roman"/>
          <w:sz w:val="24"/>
          <w:szCs w:val="24"/>
          <w:lang w:eastAsia="ar-SA"/>
        </w:rPr>
        <w:t xml:space="preserve">). </w:t>
      </w:r>
      <w:r w:rsidR="000E4907">
        <w:rPr>
          <w:rFonts w:ascii="Times New Roman" w:eastAsia="Times New Roman" w:hAnsi="Times New Roman" w:cs="Times New Roman"/>
          <w:sz w:val="24"/>
          <w:szCs w:val="24"/>
          <w:lang w:eastAsia="ar-SA"/>
        </w:rPr>
        <w:t xml:space="preserve">Tým Katedry </w:t>
      </w:r>
      <w:r w:rsidR="000E4907" w:rsidRPr="00AD3539">
        <w:rPr>
          <w:rFonts w:ascii="Times New Roman" w:eastAsia="Times New Roman" w:hAnsi="Times New Roman" w:cs="Times New Roman"/>
          <w:sz w:val="24"/>
          <w:szCs w:val="24"/>
          <w:lang w:eastAsia="ar-SA"/>
        </w:rPr>
        <w:t xml:space="preserve">hydrotechniky Stavební fakulty ČVUT ve výstavě veřejnosti </w:t>
      </w:r>
      <w:r w:rsidR="00670C85" w:rsidRPr="00AD3539">
        <w:rPr>
          <w:rFonts w:ascii="Times New Roman" w:eastAsia="Times New Roman" w:hAnsi="Times New Roman" w:cs="Times New Roman"/>
          <w:sz w:val="24"/>
          <w:szCs w:val="24"/>
          <w:lang w:eastAsia="ar-SA"/>
        </w:rPr>
        <w:t xml:space="preserve">představuje </w:t>
      </w:r>
      <w:r w:rsidR="000E4907" w:rsidRPr="00D41C69">
        <w:rPr>
          <w:rFonts w:ascii="Times New Roman" w:eastAsia="Times New Roman" w:hAnsi="Times New Roman" w:cs="Times New Roman"/>
          <w:sz w:val="24"/>
          <w:szCs w:val="24"/>
          <w:lang w:eastAsia="ar-SA"/>
        </w:rPr>
        <w:t>historii výstavby přehrad a nádrží s protipovodňovým účinkem</w:t>
      </w:r>
      <w:r w:rsidR="000E4907">
        <w:rPr>
          <w:rFonts w:ascii="Times New Roman" w:eastAsia="Times New Roman" w:hAnsi="Times New Roman" w:cs="Times New Roman"/>
          <w:sz w:val="24"/>
          <w:szCs w:val="24"/>
          <w:lang w:eastAsia="ar-SA"/>
        </w:rPr>
        <w:t xml:space="preserve">, </w:t>
      </w:r>
      <w:r w:rsidRPr="00D41C69">
        <w:rPr>
          <w:rFonts w:ascii="Times New Roman" w:eastAsia="Times New Roman" w:hAnsi="Times New Roman" w:cs="Times New Roman"/>
          <w:sz w:val="24"/>
          <w:szCs w:val="24"/>
          <w:lang w:eastAsia="ar-SA"/>
        </w:rPr>
        <w:t>které dnes již představují odkaz kulturního dědictví.</w:t>
      </w:r>
      <w:r w:rsidR="001F499E">
        <w:rPr>
          <w:rFonts w:ascii="Times New Roman" w:eastAsia="Times New Roman" w:hAnsi="Times New Roman" w:cs="Times New Roman"/>
          <w:sz w:val="24"/>
          <w:szCs w:val="24"/>
          <w:lang w:eastAsia="ar-SA"/>
        </w:rPr>
        <w:t xml:space="preserve"> </w:t>
      </w:r>
      <w:r w:rsidR="006B3259">
        <w:rPr>
          <w:rFonts w:ascii="Times New Roman" w:eastAsia="Times New Roman" w:hAnsi="Times New Roman" w:cs="Times New Roman"/>
          <w:sz w:val="24"/>
          <w:szCs w:val="24"/>
          <w:lang w:eastAsia="ar-SA"/>
        </w:rPr>
        <w:t>Výstava dokumentuje výstavb</w:t>
      </w:r>
      <w:r w:rsidRPr="00D41C69">
        <w:rPr>
          <w:rFonts w:ascii="Times New Roman" w:eastAsia="Times New Roman" w:hAnsi="Times New Roman" w:cs="Times New Roman"/>
          <w:sz w:val="24"/>
          <w:szCs w:val="24"/>
          <w:lang w:eastAsia="ar-SA"/>
        </w:rPr>
        <w:t xml:space="preserve">u vodních děl </w:t>
      </w:r>
      <w:r w:rsidR="004C5DE7">
        <w:rPr>
          <w:rFonts w:ascii="Times New Roman" w:eastAsia="Times New Roman" w:hAnsi="Times New Roman" w:cs="Times New Roman"/>
          <w:sz w:val="24"/>
          <w:szCs w:val="24"/>
          <w:lang w:eastAsia="ar-SA"/>
        </w:rPr>
        <w:br/>
      </w:r>
      <w:r w:rsidRPr="00D41C69">
        <w:rPr>
          <w:rFonts w:ascii="Times New Roman" w:eastAsia="Times New Roman" w:hAnsi="Times New Roman" w:cs="Times New Roman"/>
          <w:sz w:val="24"/>
          <w:szCs w:val="24"/>
          <w:lang w:eastAsia="ar-SA"/>
        </w:rPr>
        <w:t>v období od 14. století až téměř do současnosti na území dnešní České republiky.</w:t>
      </w:r>
      <w:r w:rsidR="00F45160">
        <w:rPr>
          <w:rFonts w:ascii="Times New Roman" w:eastAsia="Times New Roman" w:hAnsi="Times New Roman" w:cs="Times New Roman"/>
          <w:b/>
          <w:sz w:val="24"/>
          <w:szCs w:val="24"/>
          <w:lang w:eastAsia="ar-SA"/>
        </w:rPr>
        <w:t xml:space="preserve"> </w:t>
      </w:r>
      <w:r w:rsidRPr="00D41C69">
        <w:rPr>
          <w:rFonts w:ascii="Times New Roman" w:eastAsia="Times New Roman" w:hAnsi="Times New Roman" w:cs="Times New Roman"/>
          <w:sz w:val="24"/>
          <w:szCs w:val="24"/>
          <w:lang w:eastAsia="ar-SA"/>
        </w:rPr>
        <w:t>Povodně již od pradávna postihují člověka při jeho aktivitách a každodenním životě. S rostoucím počtem lidí a jejich infrastruktury v těsné blízkosti vodních toků dochází také k jejich stále častějšímu a</w:t>
      </w:r>
      <w:r w:rsidR="00054BA6">
        <w:rPr>
          <w:rFonts w:ascii="Times New Roman" w:eastAsia="Times New Roman" w:hAnsi="Times New Roman" w:cs="Times New Roman"/>
          <w:sz w:val="24"/>
          <w:szCs w:val="24"/>
          <w:lang w:eastAsia="ar-SA"/>
        </w:rPr>
        <w:t> </w:t>
      </w:r>
      <w:r w:rsidRPr="00D41C69">
        <w:rPr>
          <w:rFonts w:ascii="Times New Roman" w:eastAsia="Times New Roman" w:hAnsi="Times New Roman" w:cs="Times New Roman"/>
          <w:sz w:val="24"/>
          <w:szCs w:val="24"/>
          <w:lang w:eastAsia="ar-SA"/>
        </w:rPr>
        <w:t>zvyšujícímu se ohrožení, které je způsobené právě povodněmi. Jedním ze způsobů, jak je možné se následkům povodní bránit, je zadržování povodňové vody ještě před tím, než nás může ohrozit. Toho lze dosáhnout buď zvyšo</w:t>
      </w:r>
      <w:r w:rsidR="00F45160">
        <w:rPr>
          <w:rFonts w:ascii="Times New Roman" w:eastAsia="Times New Roman" w:hAnsi="Times New Roman" w:cs="Times New Roman"/>
          <w:sz w:val="24"/>
          <w:szCs w:val="24"/>
          <w:lang w:eastAsia="ar-SA"/>
        </w:rPr>
        <w:t xml:space="preserve">váním retenční kapacity krajiny, </w:t>
      </w:r>
      <w:r w:rsidRPr="00D41C69">
        <w:rPr>
          <w:rFonts w:ascii="Times New Roman" w:eastAsia="Times New Roman" w:hAnsi="Times New Roman" w:cs="Times New Roman"/>
          <w:sz w:val="24"/>
          <w:szCs w:val="24"/>
          <w:lang w:eastAsia="ar-SA"/>
        </w:rPr>
        <w:t>nebo budováním retenčních nádrží - přehrad.</w:t>
      </w:r>
      <w:r w:rsidR="00F85DBF">
        <w:rPr>
          <w:rFonts w:ascii="Times New Roman" w:eastAsia="Times New Roman" w:hAnsi="Times New Roman" w:cs="Times New Roman"/>
          <w:sz w:val="24"/>
          <w:szCs w:val="24"/>
          <w:lang w:eastAsia="ar-SA"/>
        </w:rPr>
        <w:t xml:space="preserve"> </w:t>
      </w:r>
      <w:r w:rsidR="00670C85">
        <w:rPr>
          <w:rFonts w:ascii="Times New Roman" w:eastAsia="Times New Roman" w:hAnsi="Times New Roman" w:cs="Times New Roman"/>
          <w:sz w:val="24"/>
          <w:szCs w:val="24"/>
          <w:lang w:eastAsia="ar-SA"/>
        </w:rPr>
        <w:t>H</w:t>
      </w:r>
      <w:r w:rsidRPr="00D41C69">
        <w:rPr>
          <w:rFonts w:ascii="Times New Roman" w:eastAsia="Times New Roman" w:hAnsi="Times New Roman" w:cs="Times New Roman"/>
          <w:sz w:val="24"/>
          <w:szCs w:val="24"/>
          <w:lang w:eastAsia="ar-SA"/>
        </w:rPr>
        <w:t xml:space="preserve">istorie </w:t>
      </w:r>
      <w:r w:rsidR="00670C85" w:rsidRPr="00D41C69">
        <w:rPr>
          <w:rFonts w:ascii="Times New Roman" w:eastAsia="Times New Roman" w:hAnsi="Times New Roman" w:cs="Times New Roman"/>
          <w:sz w:val="24"/>
          <w:szCs w:val="24"/>
          <w:lang w:eastAsia="ar-SA"/>
        </w:rPr>
        <w:t xml:space="preserve">budování retenčních nádrží </w:t>
      </w:r>
      <w:r w:rsidRPr="00D41C69">
        <w:rPr>
          <w:rFonts w:ascii="Times New Roman" w:eastAsia="Times New Roman" w:hAnsi="Times New Roman" w:cs="Times New Roman"/>
          <w:sz w:val="24"/>
          <w:szCs w:val="24"/>
          <w:lang w:eastAsia="ar-SA"/>
        </w:rPr>
        <w:t xml:space="preserve">v našich zemích sahá až do období 14. století (např. Máchovo jezero) a dále pak do 15. až 16. století, kdy došlo k rozmachu rybníkářství, zejména na jihu Čech a na Pardubicku. Řada již tehdy </w:t>
      </w:r>
      <w:r w:rsidRPr="00D41C69">
        <w:rPr>
          <w:rFonts w:ascii="Times New Roman" w:eastAsia="Times New Roman" w:hAnsi="Times New Roman" w:cs="Times New Roman"/>
          <w:sz w:val="24"/>
          <w:szCs w:val="24"/>
          <w:lang w:eastAsia="ar-SA"/>
        </w:rPr>
        <w:lastRenderedPageBreak/>
        <w:t>budovaných rybníků měla jako jeden z účelů ochranu před povodněmi. Nejvýznamnějším obdobím budování přehrad k ochraně před povodněmi je přelom 19. a 20. století a začátek 20. století, kdy bylo vybudováno velké množství přehrad, z nichž je dnes již řada vyhlášena jako kulturní památky. Jednalo se zejména o stavby hrází zděných z lomového kamene, posléze i</w:t>
      </w:r>
      <w:r w:rsidR="002C5A11">
        <w:rPr>
          <w:rFonts w:ascii="Times New Roman" w:eastAsia="Times New Roman" w:hAnsi="Times New Roman" w:cs="Times New Roman"/>
          <w:sz w:val="24"/>
          <w:szCs w:val="24"/>
          <w:lang w:eastAsia="ar-SA"/>
        </w:rPr>
        <w:t> </w:t>
      </w:r>
      <w:r w:rsidRPr="00D41C69">
        <w:rPr>
          <w:rFonts w:ascii="Times New Roman" w:eastAsia="Times New Roman" w:hAnsi="Times New Roman" w:cs="Times New Roman"/>
          <w:sz w:val="24"/>
          <w:szCs w:val="24"/>
          <w:lang w:eastAsia="ar-SA"/>
        </w:rPr>
        <w:t xml:space="preserve">zemních a betonových. Výstava mapuje přibližně 40 přehrad v České republice s protipovodňovým účinkem, které dnes již představují odkaz kulturního dědictví, a dále jsou také na výstavě prezentovány související výsledky výzkumu v rámci uvedeného projektu. </w:t>
      </w:r>
    </w:p>
    <w:p w:rsidR="00794A0E" w:rsidRDefault="000E6618" w:rsidP="004C5DE7">
      <w:pPr>
        <w:spacing w:after="0" w:line="360" w:lineRule="auto"/>
        <w:jc w:val="both"/>
        <w:rPr>
          <w:rFonts w:ascii="Times New Roman" w:eastAsia="Times New Roman" w:hAnsi="Times New Roman" w:cs="Times New Roman"/>
          <w:sz w:val="24"/>
          <w:szCs w:val="24"/>
          <w:lang w:eastAsia="ar-SA"/>
        </w:rPr>
      </w:pPr>
      <w:r w:rsidRPr="006650D5">
        <w:rPr>
          <w:rFonts w:ascii="Times New Roman" w:eastAsia="Times New Roman" w:hAnsi="Times New Roman" w:cs="Times New Roman"/>
          <w:b/>
          <w:sz w:val="24"/>
          <w:szCs w:val="24"/>
          <w:lang w:eastAsia="ar-SA"/>
        </w:rPr>
        <w:t>V druhé části výstavy je prezentován projekt Průzkum sbírkových předmětů z fondů NTM moderními fyzikálními a chemickými metodami s cílem zkvalitnit jejich restau</w:t>
      </w:r>
      <w:r w:rsidR="00794A0E">
        <w:rPr>
          <w:rFonts w:ascii="Times New Roman" w:eastAsia="Times New Roman" w:hAnsi="Times New Roman" w:cs="Times New Roman"/>
          <w:b/>
          <w:sz w:val="24"/>
          <w:szCs w:val="24"/>
          <w:lang w:eastAsia="ar-SA"/>
        </w:rPr>
        <w:t>rování a preventivní konzervaci</w:t>
      </w:r>
      <w:r w:rsidRPr="000E6618">
        <w:rPr>
          <w:rFonts w:ascii="Times New Roman" w:eastAsia="Times New Roman" w:hAnsi="Times New Roman" w:cs="Times New Roman"/>
          <w:sz w:val="24"/>
          <w:szCs w:val="24"/>
          <w:lang w:eastAsia="ar-SA"/>
        </w:rPr>
        <w:t xml:space="preserve"> </w:t>
      </w:r>
      <w:r w:rsidR="00794A0E">
        <w:rPr>
          <w:rFonts w:ascii="Times New Roman" w:eastAsia="Times New Roman" w:hAnsi="Times New Roman" w:cs="Times New Roman"/>
          <w:sz w:val="24"/>
          <w:szCs w:val="24"/>
          <w:lang w:eastAsia="ar-SA"/>
        </w:rPr>
        <w:t xml:space="preserve">(řešitelem projektu je konsorcium NTM a ČVUT v Praze). </w:t>
      </w:r>
      <w:r w:rsidR="00794A0E">
        <w:rPr>
          <w:rFonts w:ascii="Times New Roman" w:hAnsi="Times New Roman" w:cs="Times New Roman"/>
          <w:sz w:val="24"/>
          <w:szCs w:val="24"/>
        </w:rPr>
        <w:t>NTM je velmi bohaté muzeum, jak množstvím sbírek, tak jejich rozmanitostí – počínaje lokomotivami a konče historickými plány a sbírkou historických fotografií. Laboratoř pro materiálovou analýzu a preventivní konzervaci sbírek v NTM je relativně mladá – vznikla v r. 2009, až při rekonstrukci budovy muzea. Cílem projektu bylo aplikovat moderní vybavení laboratoře</w:t>
      </w:r>
      <w:r w:rsidR="00794A0E">
        <w:rPr>
          <w:rFonts w:ascii="Times New Roman" w:eastAsia="Times New Roman" w:hAnsi="Times New Roman" w:cs="Times New Roman"/>
          <w:sz w:val="24"/>
          <w:szCs w:val="24"/>
          <w:lang w:eastAsia="ar-SA"/>
        </w:rPr>
        <w:t xml:space="preserve"> doplněné o </w:t>
      </w:r>
      <w:r w:rsidR="00794A0E" w:rsidRPr="008839CB">
        <w:rPr>
          <w:rFonts w:ascii="Times New Roman" w:eastAsia="Times New Roman" w:hAnsi="Times New Roman" w:cs="Times New Roman"/>
          <w:sz w:val="24"/>
          <w:szCs w:val="24"/>
          <w:lang w:eastAsia="ar-SA"/>
        </w:rPr>
        <w:t>mikro-RTG-fluorescenční analýz</w:t>
      </w:r>
      <w:r w:rsidR="00794A0E">
        <w:rPr>
          <w:rFonts w:ascii="Times New Roman" w:eastAsia="Times New Roman" w:hAnsi="Times New Roman" w:cs="Times New Roman"/>
          <w:sz w:val="24"/>
          <w:szCs w:val="24"/>
          <w:lang w:eastAsia="ar-SA"/>
        </w:rPr>
        <w:t>u</w:t>
      </w:r>
      <w:r w:rsidR="00794A0E" w:rsidRPr="008839CB">
        <w:rPr>
          <w:rFonts w:ascii="Times New Roman" w:eastAsia="Times New Roman" w:hAnsi="Times New Roman" w:cs="Times New Roman"/>
          <w:sz w:val="24"/>
          <w:szCs w:val="24"/>
          <w:lang w:eastAsia="ar-SA"/>
        </w:rPr>
        <w:t xml:space="preserve"> </w:t>
      </w:r>
      <w:r w:rsidR="00794A0E">
        <w:rPr>
          <w:rFonts w:ascii="Times New Roman" w:eastAsia="Times New Roman" w:hAnsi="Times New Roman" w:cs="Times New Roman"/>
          <w:sz w:val="24"/>
          <w:szCs w:val="24"/>
          <w:lang w:eastAsia="ar-SA"/>
        </w:rPr>
        <w:t xml:space="preserve">kovů </w:t>
      </w:r>
      <w:r w:rsidR="004C5DE7">
        <w:rPr>
          <w:rFonts w:ascii="Times New Roman" w:eastAsia="Times New Roman" w:hAnsi="Times New Roman" w:cs="Times New Roman"/>
          <w:sz w:val="24"/>
          <w:szCs w:val="24"/>
          <w:lang w:eastAsia="ar-SA"/>
        </w:rPr>
        <w:br/>
      </w:r>
      <w:r w:rsidR="00794A0E">
        <w:rPr>
          <w:rFonts w:ascii="Times New Roman" w:eastAsia="Times New Roman" w:hAnsi="Times New Roman" w:cs="Times New Roman"/>
          <w:sz w:val="24"/>
          <w:szCs w:val="24"/>
          <w:lang w:eastAsia="ar-SA"/>
        </w:rPr>
        <w:t xml:space="preserve">a </w:t>
      </w:r>
      <w:r w:rsidR="00794A0E" w:rsidRPr="008839CB">
        <w:rPr>
          <w:rFonts w:ascii="Times New Roman" w:eastAsia="Times New Roman" w:hAnsi="Times New Roman" w:cs="Times New Roman"/>
          <w:sz w:val="24"/>
          <w:szCs w:val="24"/>
          <w:lang w:eastAsia="ar-SA"/>
        </w:rPr>
        <w:t>ano</w:t>
      </w:r>
      <w:r w:rsidR="00794A0E">
        <w:rPr>
          <w:rFonts w:ascii="Times New Roman" w:eastAsia="Times New Roman" w:hAnsi="Times New Roman" w:cs="Times New Roman"/>
          <w:sz w:val="24"/>
          <w:szCs w:val="24"/>
          <w:lang w:eastAsia="ar-SA"/>
        </w:rPr>
        <w:t>rganických pigmentů (na Katedře dozimetrie a aplikace ionizujícího záření Fakulty jaderné a fyzikálně inženýrské</w:t>
      </w:r>
      <w:r w:rsidR="00794A0E" w:rsidRPr="000E6618">
        <w:rPr>
          <w:rFonts w:ascii="Times New Roman" w:eastAsia="Times New Roman" w:hAnsi="Times New Roman" w:cs="Times New Roman"/>
          <w:sz w:val="24"/>
          <w:szCs w:val="24"/>
          <w:lang w:eastAsia="ar-SA"/>
        </w:rPr>
        <w:t xml:space="preserve"> ČVUT</w:t>
      </w:r>
      <w:r w:rsidR="00794A0E">
        <w:rPr>
          <w:rFonts w:ascii="Times New Roman" w:eastAsia="Times New Roman" w:hAnsi="Times New Roman" w:cs="Times New Roman"/>
          <w:sz w:val="24"/>
          <w:szCs w:val="24"/>
          <w:lang w:eastAsia="ar-SA"/>
        </w:rPr>
        <w:t>)</w:t>
      </w:r>
      <w:r w:rsidR="00794A0E">
        <w:rPr>
          <w:rFonts w:ascii="Times New Roman" w:hAnsi="Times New Roman" w:cs="Times New Roman"/>
          <w:sz w:val="24"/>
          <w:szCs w:val="24"/>
        </w:rPr>
        <w:t xml:space="preserve"> pro průzkum sbírek NTM.</w:t>
      </w:r>
      <w:r w:rsidR="00794A0E" w:rsidRPr="000E6618">
        <w:rPr>
          <w:rFonts w:ascii="Times New Roman" w:eastAsia="Times New Roman" w:hAnsi="Times New Roman" w:cs="Times New Roman"/>
          <w:sz w:val="24"/>
          <w:szCs w:val="24"/>
          <w:lang w:eastAsia="ar-SA"/>
        </w:rPr>
        <w:t xml:space="preserve"> </w:t>
      </w:r>
      <w:r w:rsidR="00794A0E">
        <w:rPr>
          <w:rFonts w:ascii="Times New Roman" w:eastAsia="Times New Roman" w:hAnsi="Times New Roman" w:cs="Times New Roman"/>
          <w:sz w:val="24"/>
          <w:szCs w:val="24"/>
          <w:lang w:eastAsia="ar-SA"/>
        </w:rPr>
        <w:t xml:space="preserve">Materiálové analýzy sbírkových předmětů se provádějí především pro potřeby restaurování (např. určení původních barevných vrstev) či z hlediska preventivní konzervace (v závislosti na typech použitých materiálů se volí vhodný systém vystavování, manipulace a uložení sbírkových předmětů v přijatelných obalových materiálech a optimálních klimatických podmínkách). </w:t>
      </w:r>
    </w:p>
    <w:p w:rsidR="00794A0E" w:rsidRDefault="00794A0E" w:rsidP="007A038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Analýza historických materiálů však má svá určitá specifika: </w:t>
      </w:r>
    </w:p>
    <w:p w:rsidR="00794A0E" w:rsidRPr="00C02F4C" w:rsidRDefault="00794A0E" w:rsidP="007A0385">
      <w:pPr>
        <w:pStyle w:val="Odstavecseseznamem"/>
        <w:numPr>
          <w:ilvl w:val="0"/>
          <w:numId w:val="4"/>
        </w:numPr>
        <w:spacing w:after="0" w:line="360" w:lineRule="auto"/>
        <w:jc w:val="both"/>
        <w:rPr>
          <w:rFonts w:ascii="Times New Roman" w:hAnsi="Times New Roman" w:cs="Times New Roman"/>
          <w:sz w:val="24"/>
          <w:szCs w:val="24"/>
        </w:rPr>
      </w:pPr>
      <w:r w:rsidRPr="00C02F4C">
        <w:rPr>
          <w:rFonts w:ascii="Times New Roman" w:hAnsi="Times New Roman" w:cs="Times New Roman"/>
          <w:sz w:val="24"/>
          <w:szCs w:val="24"/>
        </w:rPr>
        <w:t>Ze sbírkových předmětů nelze odebírat vzorky, nebo jen velmi malé. Preferuje se proto analýza neinvazivní (bez odběru vzorku), nebo nedestruktivní (vzorek může být analyzován více metodami)</w:t>
      </w:r>
      <w:r>
        <w:rPr>
          <w:rFonts w:ascii="Times New Roman" w:hAnsi="Times New Roman" w:cs="Times New Roman"/>
          <w:sz w:val="24"/>
          <w:szCs w:val="24"/>
        </w:rPr>
        <w:t>.</w:t>
      </w:r>
    </w:p>
    <w:p w:rsidR="00794A0E" w:rsidRPr="00C02F4C" w:rsidRDefault="00794A0E" w:rsidP="007A0385">
      <w:pPr>
        <w:pStyle w:val="Odstavecseseznamem"/>
        <w:numPr>
          <w:ilvl w:val="0"/>
          <w:numId w:val="4"/>
        </w:numPr>
        <w:spacing w:after="0" w:line="360" w:lineRule="auto"/>
        <w:jc w:val="both"/>
        <w:rPr>
          <w:rFonts w:ascii="Times New Roman" w:hAnsi="Times New Roman" w:cs="Times New Roman"/>
          <w:sz w:val="24"/>
          <w:szCs w:val="24"/>
        </w:rPr>
      </w:pPr>
      <w:r w:rsidRPr="00C02F4C">
        <w:rPr>
          <w:rFonts w:ascii="Times New Roman" w:hAnsi="Times New Roman" w:cs="Times New Roman"/>
          <w:sz w:val="24"/>
          <w:szCs w:val="24"/>
        </w:rPr>
        <w:t xml:space="preserve">Pro vyhodnocení tohoto typu analýz nestačí komerčně dostupné srovnávací databáze. </w:t>
      </w:r>
    </w:p>
    <w:p w:rsidR="00794A0E" w:rsidRPr="00653F02" w:rsidRDefault="00794A0E" w:rsidP="00653F02">
      <w:pPr>
        <w:spacing w:after="0" w:line="360" w:lineRule="auto"/>
        <w:jc w:val="both"/>
        <w:rPr>
          <w:rFonts w:ascii="Times New Roman" w:hAnsi="Times New Roman" w:cs="Times New Roman"/>
          <w:sz w:val="24"/>
          <w:szCs w:val="24"/>
        </w:rPr>
      </w:pPr>
      <w:r>
        <w:rPr>
          <w:rFonts w:ascii="Times New Roman" w:hAnsi="Times New Roman" w:cs="Times New Roman"/>
          <w:sz w:val="24"/>
          <w:szCs w:val="24"/>
        </w:rPr>
        <w:t>Končící výzkumný projekt umožnil, mimo jiné, vytvořit obsáhlé databáze historických materiálů (l</w:t>
      </w:r>
      <w:r w:rsidR="00987533">
        <w:rPr>
          <w:rFonts w:ascii="Times New Roman" w:hAnsi="Times New Roman" w:cs="Times New Roman"/>
          <w:sz w:val="24"/>
          <w:szCs w:val="24"/>
        </w:rPr>
        <w:t xml:space="preserve">aků, pryskyřic, barev, </w:t>
      </w:r>
      <w:r w:rsidR="004C5DE7">
        <w:rPr>
          <w:rFonts w:ascii="Times New Roman" w:hAnsi="Times New Roman" w:cs="Times New Roman"/>
          <w:sz w:val="24"/>
          <w:szCs w:val="24"/>
        </w:rPr>
        <w:t>pigmentů…), databáze</w:t>
      </w:r>
      <w:r>
        <w:rPr>
          <w:rFonts w:ascii="Times New Roman" w:hAnsi="Times New Roman" w:cs="Times New Roman"/>
          <w:sz w:val="24"/>
          <w:szCs w:val="24"/>
        </w:rPr>
        <w:t xml:space="preserve"> historických materiálů v různém stádiu degradace</w:t>
      </w:r>
      <w:r w:rsidRPr="004329D7">
        <w:rPr>
          <w:rFonts w:ascii="Times New Roman" w:hAnsi="Times New Roman" w:cs="Times New Roman"/>
          <w:sz w:val="24"/>
          <w:szCs w:val="24"/>
        </w:rPr>
        <w:t xml:space="preserve"> </w:t>
      </w:r>
      <w:r>
        <w:rPr>
          <w:rFonts w:ascii="Times New Roman" w:hAnsi="Times New Roman" w:cs="Times New Roman"/>
          <w:sz w:val="24"/>
          <w:szCs w:val="24"/>
        </w:rPr>
        <w:t>a také speciální databáze konkrétních výrobců (JAWA, Tatra).</w:t>
      </w:r>
      <w:r w:rsidR="00653F02">
        <w:rPr>
          <w:rFonts w:ascii="Times New Roman" w:hAnsi="Times New Roman" w:cs="Times New Roman"/>
          <w:sz w:val="24"/>
          <w:szCs w:val="24"/>
        </w:rPr>
        <w:t xml:space="preserve"> </w:t>
      </w:r>
      <w:r>
        <w:rPr>
          <w:rFonts w:ascii="Times New Roman" w:hAnsi="Times New Roman" w:cs="Times New Roman"/>
          <w:sz w:val="24"/>
          <w:szCs w:val="24"/>
        </w:rPr>
        <w:t xml:space="preserve">Výstava návštěvníkům představí možnosti materiálového průzkumu sbírek a konkrétní restaurátorské průzkumy v celé šíři sbírek NTM od kolejových vozidel, až po historické fotografie. </w:t>
      </w:r>
    </w:p>
    <w:p w:rsidR="00056BA6" w:rsidRPr="000E6618" w:rsidRDefault="00056BA6" w:rsidP="009A79DC">
      <w:pPr>
        <w:spacing w:after="0" w:line="360" w:lineRule="auto"/>
        <w:jc w:val="both"/>
        <w:rPr>
          <w:rFonts w:ascii="Times New Roman" w:eastAsia="Times New Roman" w:hAnsi="Times New Roman" w:cs="Times New Roman"/>
          <w:sz w:val="24"/>
          <w:szCs w:val="24"/>
          <w:lang w:eastAsia="ar-SA"/>
        </w:rPr>
      </w:pPr>
    </w:p>
    <w:p w:rsidR="005C1211" w:rsidRPr="00277CE2" w:rsidRDefault="005C1211" w:rsidP="009A79DC">
      <w:pPr>
        <w:rPr>
          <w:rFonts w:ascii="Times New Roman" w:eastAsia="Times New Roman" w:hAnsi="Times New Roman" w:cs="Times New Roman"/>
          <w:b/>
          <w:sz w:val="24"/>
          <w:szCs w:val="24"/>
          <w:lang w:eastAsia="ar-SA"/>
        </w:rPr>
      </w:pPr>
      <w:r w:rsidRPr="00277CE2">
        <w:rPr>
          <w:rFonts w:ascii="Times New Roman" w:eastAsia="Times New Roman" w:hAnsi="Times New Roman" w:cs="Times New Roman"/>
          <w:b/>
          <w:sz w:val="24"/>
          <w:szCs w:val="24"/>
          <w:lang w:eastAsia="ar-SA"/>
        </w:rPr>
        <w:lastRenderedPageBreak/>
        <w:t>Výstavní projekt bude přístupný v 1. patře NTM od 5. srpna do 15. listopadu 2015.</w:t>
      </w:r>
    </w:p>
    <w:p w:rsidR="005C1211" w:rsidRPr="00410A36" w:rsidRDefault="005C1211" w:rsidP="005C1211">
      <w:pPr>
        <w:rPr>
          <w:rFonts w:ascii="Times New Roman" w:eastAsia="Times New Roman" w:hAnsi="Times New Roman" w:cs="Times New Roman"/>
          <w:sz w:val="20"/>
          <w:szCs w:val="20"/>
          <w:lang w:eastAsia="ar-SA"/>
        </w:rPr>
      </w:pPr>
      <w:r w:rsidRPr="00410A36">
        <w:rPr>
          <w:rFonts w:ascii="Times New Roman" w:eastAsia="Times New Roman" w:hAnsi="Times New Roman" w:cs="Times New Roman"/>
          <w:sz w:val="20"/>
          <w:szCs w:val="20"/>
          <w:lang w:eastAsia="ar-SA"/>
        </w:rPr>
        <w:t>Výstava Přehrady jako odkaz kulturního dědictví v ochraně před povodněmi vznikla s podporou projektu NAKI DF11P01OVV009  Metodika a nástroje ochrany a záchrany kulturního dědictví ohroženého povodněmi.</w:t>
      </w:r>
    </w:p>
    <w:p w:rsidR="005C1211" w:rsidRDefault="005C1211" w:rsidP="005C1211">
      <w:pPr>
        <w:rPr>
          <w:rFonts w:ascii="Times New Roman" w:eastAsia="Times New Roman" w:hAnsi="Times New Roman" w:cs="Times New Roman"/>
          <w:sz w:val="20"/>
          <w:szCs w:val="20"/>
          <w:lang w:eastAsia="ar-SA"/>
        </w:rPr>
      </w:pPr>
      <w:r w:rsidRPr="00410A36">
        <w:rPr>
          <w:rFonts w:ascii="Times New Roman" w:eastAsia="Times New Roman" w:hAnsi="Times New Roman" w:cs="Times New Roman"/>
          <w:sz w:val="20"/>
          <w:szCs w:val="20"/>
          <w:lang w:eastAsia="ar-SA"/>
        </w:rPr>
        <w:t>Výstava Průzkumy jako první krok restaurování sbírkových předmětů z fondů NTM vznikla s podporou projektu NAKI DF12P01OVV034 Průzkum sbírkových předmětů z fondů NTM moderními fyzikálními a chemickými metodami</w:t>
      </w:r>
      <w:r>
        <w:rPr>
          <w:rFonts w:ascii="Times New Roman" w:eastAsia="Times New Roman" w:hAnsi="Times New Roman" w:cs="Times New Roman"/>
          <w:sz w:val="20"/>
          <w:szCs w:val="20"/>
          <w:lang w:eastAsia="ar-SA"/>
        </w:rPr>
        <w:t>.</w:t>
      </w:r>
    </w:p>
    <w:p w:rsidR="005C1211" w:rsidRDefault="005C1211" w:rsidP="00277CE2">
      <w:pPr>
        <w:rPr>
          <w:rFonts w:ascii="Times New Roman" w:eastAsia="Times New Roman" w:hAnsi="Times New Roman" w:cs="Times New Roman"/>
          <w:sz w:val="20"/>
          <w:szCs w:val="20"/>
          <w:lang w:eastAsia="ar-SA"/>
        </w:rPr>
      </w:pPr>
    </w:p>
    <w:p w:rsidR="00981B99" w:rsidRDefault="00A769DA">
      <w:pPr>
        <w:rPr>
          <w:rFonts w:ascii="Times New Roman" w:eastAsia="Times New Roman" w:hAnsi="Times New Roman" w:cs="Times New Roman"/>
          <w:color w:val="FF0000"/>
          <w:sz w:val="24"/>
          <w:szCs w:val="24"/>
          <w:lang w:eastAsia="ar-SA"/>
        </w:rPr>
      </w:pPr>
      <w:r>
        <w:rPr>
          <w:rFonts w:ascii="Times New Roman" w:eastAsia="Times New Roman" w:hAnsi="Times New Roman" w:cs="Times New Roman"/>
          <w:noProof/>
          <w:color w:val="FF0000"/>
          <w:sz w:val="24"/>
          <w:szCs w:val="24"/>
          <w:lang w:eastAsia="cs-CZ"/>
        </w:rPr>
        <w:drawing>
          <wp:inline distT="0" distB="0" distL="0" distR="0">
            <wp:extent cx="5760720" cy="4157954"/>
            <wp:effectExtent l="0" t="0" r="0" b="0"/>
            <wp:docPr id="8" name="Obrázek 8" descr="C:\Users\jdobis\Desktop\ObrazekSLog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dobis\Desktop\ObrazekSLogem.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4157954"/>
                    </a:xfrm>
                    <a:prstGeom prst="rect">
                      <a:avLst/>
                    </a:prstGeom>
                    <a:noFill/>
                    <a:ln>
                      <a:noFill/>
                    </a:ln>
                  </pic:spPr>
                </pic:pic>
              </a:graphicData>
            </a:graphic>
          </wp:inline>
        </w:drawing>
      </w:r>
      <w:r w:rsidR="00981B99">
        <w:rPr>
          <w:rFonts w:ascii="Times New Roman" w:eastAsia="Times New Roman" w:hAnsi="Times New Roman" w:cs="Times New Roman"/>
          <w:color w:val="FF0000"/>
          <w:sz w:val="24"/>
          <w:szCs w:val="24"/>
          <w:lang w:eastAsia="ar-SA"/>
        </w:rPr>
        <w:br w:type="page"/>
      </w:r>
    </w:p>
    <w:p w:rsidR="00981B99" w:rsidRPr="006B3259" w:rsidRDefault="0058194A" w:rsidP="00981B99">
      <w:pPr>
        <w:suppressAutoHyphens/>
        <w:overflowPunct w:val="0"/>
        <w:autoSpaceDE w:val="0"/>
        <w:spacing w:after="0" w:line="240" w:lineRule="auto"/>
        <w:rPr>
          <w:rFonts w:ascii="Arial" w:eastAsia="Times New Roman" w:hAnsi="Arial" w:cs="Times New Roman"/>
          <w:b/>
          <w:bCs/>
          <w:sz w:val="20"/>
          <w:szCs w:val="20"/>
          <w:lang w:eastAsia="ar-SA"/>
        </w:rPr>
      </w:pPr>
      <w:r>
        <w:rPr>
          <w:rFonts w:ascii="Arial" w:eastAsia="Times New Roman" w:hAnsi="Arial" w:cs="Times New Roman"/>
          <w:b/>
          <w:sz w:val="20"/>
          <w:szCs w:val="20"/>
          <w:lang w:eastAsia="ar-SA"/>
        </w:rPr>
        <w:lastRenderedPageBreak/>
        <w:t>Průzkum</w:t>
      </w:r>
      <w:r w:rsidR="00981B99" w:rsidRPr="006B3259">
        <w:rPr>
          <w:rFonts w:ascii="Arial" w:eastAsia="Times New Roman" w:hAnsi="Arial" w:cs="Times New Roman"/>
          <w:b/>
          <w:sz w:val="20"/>
          <w:szCs w:val="20"/>
          <w:lang w:eastAsia="ar-SA"/>
        </w:rPr>
        <w:t xml:space="preserve"> </w:t>
      </w:r>
      <w:r w:rsidR="00981B99">
        <w:rPr>
          <w:rFonts w:ascii="Arial" w:eastAsia="Times New Roman" w:hAnsi="Arial" w:cs="Times New Roman"/>
          <w:b/>
          <w:sz w:val="20"/>
          <w:szCs w:val="20"/>
          <w:lang w:eastAsia="ar-SA"/>
        </w:rPr>
        <w:t xml:space="preserve">povrchové úpravy závodního automobilu </w:t>
      </w:r>
      <w:r w:rsidR="00981B99" w:rsidRPr="006B3259">
        <w:rPr>
          <w:rFonts w:ascii="Arial" w:eastAsia="Times New Roman" w:hAnsi="Arial" w:cs="Times New Roman"/>
          <w:b/>
          <w:sz w:val="20"/>
          <w:szCs w:val="20"/>
          <w:lang w:eastAsia="ar-SA"/>
        </w:rPr>
        <w:t xml:space="preserve">Mercedes </w:t>
      </w:r>
      <w:proofErr w:type="spellStart"/>
      <w:r w:rsidR="00981B99" w:rsidRPr="006B3259">
        <w:rPr>
          <w:rFonts w:ascii="Arial" w:eastAsia="Times New Roman" w:hAnsi="Arial" w:cs="Times New Roman"/>
          <w:b/>
          <w:sz w:val="20"/>
          <w:szCs w:val="20"/>
          <w:lang w:eastAsia="ar-SA"/>
        </w:rPr>
        <w:t>Benz</w:t>
      </w:r>
      <w:proofErr w:type="spellEnd"/>
      <w:r w:rsidR="00981B99" w:rsidRPr="006B3259">
        <w:rPr>
          <w:rFonts w:ascii="Arial" w:eastAsia="Times New Roman" w:hAnsi="Arial" w:cs="Times New Roman"/>
          <w:b/>
          <w:sz w:val="20"/>
          <w:szCs w:val="20"/>
          <w:lang w:eastAsia="ar-SA"/>
        </w:rPr>
        <w:t xml:space="preserve"> W514/M</w:t>
      </w:r>
      <w:r w:rsidR="00981B99">
        <w:rPr>
          <w:rFonts w:ascii="Arial" w:eastAsia="Times New Roman" w:hAnsi="Arial" w:cs="Times New Roman"/>
          <w:b/>
          <w:sz w:val="20"/>
          <w:szCs w:val="20"/>
          <w:lang w:eastAsia="ar-SA"/>
        </w:rPr>
        <w:t>163 ze sbírky Muzea dopravy NTM:</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644"/>
      </w:tblGrid>
      <w:tr w:rsidR="00981B99" w:rsidTr="00981B99">
        <w:tc>
          <w:tcPr>
            <w:tcW w:w="9288" w:type="dxa"/>
            <w:gridSpan w:val="2"/>
          </w:tcPr>
          <w:p w:rsidR="00981B99" w:rsidRDefault="00981B99" w:rsidP="00981B99">
            <w:pPr>
              <w:jc w:val="center"/>
              <w:rPr>
                <w:rFonts w:ascii="Times New Roman" w:eastAsia="Times New Roman" w:hAnsi="Times New Roman" w:cs="Times New Roman"/>
                <w:color w:val="FF0000"/>
                <w:sz w:val="24"/>
                <w:szCs w:val="24"/>
                <w:lang w:eastAsia="ar-SA"/>
              </w:rPr>
            </w:pPr>
          </w:p>
          <w:p w:rsidR="00981B99" w:rsidRDefault="004449E1" w:rsidP="00981B99">
            <w:pPr>
              <w:jc w:val="center"/>
              <w:rPr>
                <w:rFonts w:ascii="Times New Roman" w:eastAsia="Times New Roman" w:hAnsi="Times New Roman" w:cs="Times New Roman"/>
                <w:color w:val="FF0000"/>
                <w:sz w:val="24"/>
                <w:szCs w:val="24"/>
                <w:lang w:eastAsia="ar-SA"/>
              </w:rPr>
            </w:pPr>
            <w:r>
              <w:rPr>
                <w:rFonts w:ascii="Times New Roman" w:eastAsia="Times New Roman" w:hAnsi="Times New Roman" w:cs="Times New Roman"/>
                <w:noProof/>
                <w:color w:val="FF0000"/>
                <w:sz w:val="24"/>
                <w:szCs w:val="24"/>
                <w:lang w:eastAsia="cs-CZ"/>
              </w:rPr>
              <w:drawing>
                <wp:inline distT="0" distB="0" distL="0" distR="0">
                  <wp:extent cx="5791200" cy="3686175"/>
                  <wp:effectExtent l="0" t="0" r="0" b="9525"/>
                  <wp:docPr id="7" name="Obrázek 7" descr="C:\Users\tklick\Desktop\Mercedes Benz W514 M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klick\Desktop\Mercedes Benz W514 M16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91200" cy="3686175"/>
                          </a:xfrm>
                          <a:prstGeom prst="rect">
                            <a:avLst/>
                          </a:prstGeom>
                          <a:noFill/>
                          <a:ln>
                            <a:noFill/>
                          </a:ln>
                        </pic:spPr>
                      </pic:pic>
                    </a:graphicData>
                  </a:graphic>
                </wp:inline>
              </w:drawing>
            </w:r>
          </w:p>
        </w:tc>
      </w:tr>
      <w:tr w:rsidR="00981B99" w:rsidTr="00981B99">
        <w:tc>
          <w:tcPr>
            <w:tcW w:w="9288" w:type="dxa"/>
            <w:gridSpan w:val="2"/>
          </w:tcPr>
          <w:p w:rsidR="00981B99" w:rsidRDefault="00981B99" w:rsidP="00981B99">
            <w:pPr>
              <w:jc w:val="center"/>
              <w:rPr>
                <w:rFonts w:ascii="Arial" w:hAnsi="Arial" w:cs="Arial"/>
                <w:b/>
                <w:bCs/>
                <w:noProof/>
                <w:sz w:val="20"/>
                <w:lang w:eastAsia="cs-CZ"/>
              </w:rPr>
            </w:pPr>
          </w:p>
        </w:tc>
      </w:tr>
      <w:tr w:rsidR="00981B99" w:rsidTr="00981B99">
        <w:tc>
          <w:tcPr>
            <w:tcW w:w="4644" w:type="dxa"/>
          </w:tcPr>
          <w:p w:rsidR="00981B99" w:rsidRDefault="00981B99" w:rsidP="00277CE2">
            <w:pPr>
              <w:rPr>
                <w:rFonts w:ascii="Times New Roman" w:eastAsia="Times New Roman" w:hAnsi="Times New Roman" w:cs="Times New Roman"/>
                <w:color w:val="FF0000"/>
                <w:sz w:val="24"/>
                <w:szCs w:val="24"/>
                <w:lang w:eastAsia="ar-SA"/>
              </w:rPr>
            </w:pPr>
            <w:r>
              <w:rPr>
                <w:rFonts w:ascii="Times New Roman" w:eastAsia="Times New Roman" w:hAnsi="Times New Roman" w:cs="Times New Roman"/>
                <w:i/>
                <w:noProof/>
                <w:sz w:val="24"/>
                <w:szCs w:val="24"/>
                <w:lang w:eastAsia="cs-CZ"/>
              </w:rPr>
              <w:drawing>
                <wp:inline distT="0" distB="0" distL="0" distR="0" wp14:anchorId="5E8FE867" wp14:editId="51D3B18D">
                  <wp:extent cx="2890800" cy="2167200"/>
                  <wp:effectExtent l="0" t="0" r="5080" b="5080"/>
                  <wp:docPr id="5" name="Obrázek 5" descr="Image_0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_00003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90800" cy="2167200"/>
                          </a:xfrm>
                          <a:prstGeom prst="rect">
                            <a:avLst/>
                          </a:prstGeom>
                          <a:noFill/>
                          <a:ln>
                            <a:noFill/>
                          </a:ln>
                        </pic:spPr>
                      </pic:pic>
                    </a:graphicData>
                  </a:graphic>
                </wp:inline>
              </w:drawing>
            </w:r>
          </w:p>
        </w:tc>
        <w:tc>
          <w:tcPr>
            <w:tcW w:w="4644" w:type="dxa"/>
          </w:tcPr>
          <w:p w:rsidR="00981B99" w:rsidRDefault="00981B99" w:rsidP="00277CE2">
            <w:pPr>
              <w:rPr>
                <w:rFonts w:ascii="Times New Roman" w:eastAsia="Times New Roman" w:hAnsi="Times New Roman" w:cs="Times New Roman"/>
                <w:color w:val="FF0000"/>
                <w:sz w:val="24"/>
                <w:szCs w:val="24"/>
                <w:lang w:eastAsia="ar-SA"/>
              </w:rPr>
            </w:pPr>
            <w:r>
              <w:rPr>
                <w:rFonts w:ascii="Times New Roman" w:eastAsia="Calibri" w:hAnsi="Times New Roman" w:cs="Times New Roman"/>
                <w:noProof/>
                <w:sz w:val="20"/>
                <w:szCs w:val="20"/>
                <w:lang w:eastAsia="cs-CZ"/>
              </w:rPr>
              <w:drawing>
                <wp:inline distT="0" distB="0" distL="0" distR="0" wp14:anchorId="414F4AE9" wp14:editId="19F99A93">
                  <wp:extent cx="2894400" cy="2167200"/>
                  <wp:effectExtent l="0" t="0" r="1270" b="5080"/>
                  <wp:docPr id="6" name="Obrázek 6" descr="Image_0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_00003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94400" cy="2167200"/>
                          </a:xfrm>
                          <a:prstGeom prst="rect">
                            <a:avLst/>
                          </a:prstGeom>
                          <a:noFill/>
                          <a:ln>
                            <a:noFill/>
                          </a:ln>
                        </pic:spPr>
                      </pic:pic>
                    </a:graphicData>
                  </a:graphic>
                </wp:inline>
              </w:drawing>
            </w:r>
          </w:p>
        </w:tc>
      </w:tr>
      <w:tr w:rsidR="00981B99" w:rsidTr="00981B99">
        <w:tc>
          <w:tcPr>
            <w:tcW w:w="4644" w:type="dxa"/>
          </w:tcPr>
          <w:p w:rsidR="00981B99" w:rsidRDefault="00981B99" w:rsidP="00277CE2">
            <w:pPr>
              <w:rPr>
                <w:rFonts w:ascii="Times New Roman" w:eastAsia="Times New Roman" w:hAnsi="Times New Roman" w:cs="Times New Roman"/>
                <w:i/>
                <w:noProof/>
                <w:sz w:val="24"/>
                <w:szCs w:val="24"/>
                <w:lang w:eastAsia="cs-CZ"/>
              </w:rPr>
            </w:pPr>
          </w:p>
        </w:tc>
        <w:tc>
          <w:tcPr>
            <w:tcW w:w="4644" w:type="dxa"/>
          </w:tcPr>
          <w:p w:rsidR="00981B99" w:rsidRDefault="00981B99" w:rsidP="00277CE2">
            <w:pPr>
              <w:rPr>
                <w:rFonts w:ascii="Times New Roman" w:eastAsia="Calibri" w:hAnsi="Times New Roman" w:cs="Times New Roman"/>
                <w:noProof/>
                <w:sz w:val="20"/>
                <w:szCs w:val="20"/>
                <w:lang w:eastAsia="cs-CZ"/>
              </w:rPr>
            </w:pPr>
          </w:p>
        </w:tc>
      </w:tr>
      <w:tr w:rsidR="00981B99" w:rsidTr="00981B99">
        <w:tc>
          <w:tcPr>
            <w:tcW w:w="4644" w:type="dxa"/>
          </w:tcPr>
          <w:p w:rsidR="00981B99" w:rsidRPr="00981B99" w:rsidRDefault="00981B99" w:rsidP="00277CE2">
            <w:pPr>
              <w:rPr>
                <w:rFonts w:ascii="Times New Roman" w:eastAsia="Times New Roman" w:hAnsi="Times New Roman" w:cs="Times New Roman"/>
                <w:noProof/>
                <w:sz w:val="24"/>
                <w:szCs w:val="24"/>
                <w:lang w:eastAsia="cs-CZ"/>
              </w:rPr>
            </w:pPr>
            <w:r w:rsidRPr="007E7A05">
              <w:rPr>
                <w:rFonts w:ascii="Arial" w:hAnsi="Arial" w:cs="Arial"/>
                <w:sz w:val="20"/>
              </w:rPr>
              <w:t>Nábrus souvrství laků v dopadajícím bílém světle</w:t>
            </w:r>
            <w:r>
              <w:rPr>
                <w:rFonts w:ascii="Arial" w:hAnsi="Arial" w:cs="Arial"/>
                <w:sz w:val="20"/>
              </w:rPr>
              <w:t>.</w:t>
            </w:r>
          </w:p>
        </w:tc>
        <w:tc>
          <w:tcPr>
            <w:tcW w:w="4644" w:type="dxa"/>
          </w:tcPr>
          <w:p w:rsidR="00981B99" w:rsidRDefault="00981B99" w:rsidP="00981B99">
            <w:pPr>
              <w:suppressAutoHyphens/>
              <w:overflowPunct w:val="0"/>
              <w:autoSpaceDE w:val="0"/>
              <w:rPr>
                <w:rFonts w:ascii="Times New Roman" w:eastAsia="Calibri" w:hAnsi="Times New Roman" w:cs="Times New Roman"/>
                <w:noProof/>
                <w:sz w:val="20"/>
                <w:szCs w:val="20"/>
                <w:lang w:eastAsia="cs-CZ"/>
              </w:rPr>
            </w:pPr>
            <w:r>
              <w:rPr>
                <w:rFonts w:ascii="Arial" w:hAnsi="Arial" w:cs="Arial"/>
                <w:sz w:val="20"/>
              </w:rPr>
              <w:t xml:space="preserve">Nábrus souvrství laků </w:t>
            </w:r>
            <w:r w:rsidRPr="007E7A05">
              <w:rPr>
                <w:rFonts w:ascii="Arial" w:hAnsi="Arial" w:cs="Arial"/>
                <w:sz w:val="20"/>
              </w:rPr>
              <w:t>v dopadajícím UV světle</w:t>
            </w:r>
            <w:r>
              <w:rPr>
                <w:rFonts w:ascii="Arial" w:hAnsi="Arial" w:cs="Arial"/>
                <w:sz w:val="20"/>
              </w:rPr>
              <w:t>.</w:t>
            </w:r>
          </w:p>
        </w:tc>
      </w:tr>
    </w:tbl>
    <w:p w:rsidR="00981B99" w:rsidRDefault="00981B99" w:rsidP="00277CE2">
      <w:pPr>
        <w:rPr>
          <w:rFonts w:ascii="Times New Roman" w:eastAsia="Times New Roman" w:hAnsi="Times New Roman" w:cs="Times New Roman"/>
          <w:color w:val="FF0000"/>
          <w:sz w:val="24"/>
          <w:szCs w:val="24"/>
          <w:lang w:eastAsia="ar-SA"/>
        </w:rPr>
      </w:pPr>
    </w:p>
    <w:p w:rsidR="00D41C69" w:rsidRPr="00D41C69" w:rsidRDefault="00D41C69" w:rsidP="00D41C69">
      <w:pPr>
        <w:spacing w:after="0" w:line="240" w:lineRule="auto"/>
        <w:rPr>
          <w:rFonts w:ascii="Times New Roman" w:eastAsia="Calibri" w:hAnsi="Times New Roman" w:cs="Times New Roman"/>
          <w:sz w:val="20"/>
          <w:szCs w:val="20"/>
        </w:rPr>
      </w:pPr>
      <w:r w:rsidRPr="00D41C69">
        <w:rPr>
          <w:rFonts w:ascii="Times New Roman" w:eastAsia="Calibri" w:hAnsi="Times New Roman" w:cs="Times New Roman"/>
          <w:sz w:val="20"/>
          <w:szCs w:val="20"/>
        </w:rPr>
        <w:t>Mgr. Adam Dušek</w:t>
      </w:r>
    </w:p>
    <w:p w:rsidR="00D41C69" w:rsidRPr="00D41C69" w:rsidRDefault="00D41C69" w:rsidP="00D41C69">
      <w:pPr>
        <w:spacing w:after="0" w:line="240" w:lineRule="auto"/>
        <w:rPr>
          <w:rFonts w:ascii="Times New Roman" w:eastAsia="Calibri" w:hAnsi="Times New Roman" w:cs="Times New Roman"/>
          <w:i/>
          <w:sz w:val="20"/>
          <w:szCs w:val="20"/>
        </w:rPr>
      </w:pPr>
      <w:r w:rsidRPr="00D41C69">
        <w:rPr>
          <w:rFonts w:ascii="Times New Roman" w:eastAsia="Calibri" w:hAnsi="Times New Roman" w:cs="Times New Roman"/>
          <w:i/>
          <w:sz w:val="20"/>
          <w:szCs w:val="20"/>
        </w:rPr>
        <w:t>Vedoucí PR a práce s veřejností</w:t>
      </w:r>
    </w:p>
    <w:p w:rsidR="00D41C69" w:rsidRPr="00D41C69" w:rsidRDefault="00D41C69" w:rsidP="00D41C69">
      <w:pPr>
        <w:spacing w:after="0" w:line="240" w:lineRule="auto"/>
        <w:rPr>
          <w:rFonts w:ascii="Times New Roman" w:eastAsia="Calibri" w:hAnsi="Times New Roman" w:cs="Times New Roman"/>
          <w:i/>
          <w:sz w:val="20"/>
          <w:szCs w:val="20"/>
        </w:rPr>
      </w:pPr>
      <w:r w:rsidRPr="00D41C69">
        <w:rPr>
          <w:rFonts w:ascii="Times New Roman" w:eastAsia="Calibri" w:hAnsi="Times New Roman" w:cs="Times New Roman"/>
          <w:i/>
          <w:sz w:val="20"/>
          <w:szCs w:val="20"/>
        </w:rPr>
        <w:t xml:space="preserve">Email: </w:t>
      </w:r>
      <w:hyperlink r:id="rId14" w:history="1">
        <w:r w:rsidRPr="00D41C69">
          <w:rPr>
            <w:rFonts w:ascii="Times New Roman" w:eastAsia="Calibri" w:hAnsi="Times New Roman" w:cs="Times New Roman"/>
            <w:i/>
            <w:color w:val="0000FF"/>
            <w:sz w:val="20"/>
            <w:szCs w:val="20"/>
            <w:u w:val="single"/>
          </w:rPr>
          <w:t>adam.dusek@ntm.cz</w:t>
        </w:r>
      </w:hyperlink>
    </w:p>
    <w:p w:rsidR="00D41C69" w:rsidRPr="00D41C69" w:rsidRDefault="00D41C69" w:rsidP="00D41C69">
      <w:pPr>
        <w:spacing w:after="0" w:line="240" w:lineRule="auto"/>
        <w:rPr>
          <w:rFonts w:ascii="Times New Roman" w:eastAsia="Calibri" w:hAnsi="Times New Roman" w:cs="Times New Roman"/>
          <w:i/>
          <w:sz w:val="20"/>
          <w:szCs w:val="20"/>
        </w:rPr>
      </w:pPr>
      <w:r w:rsidRPr="00D41C69">
        <w:rPr>
          <w:rFonts w:ascii="Times New Roman" w:eastAsia="Calibri" w:hAnsi="Times New Roman" w:cs="Times New Roman"/>
          <w:i/>
          <w:sz w:val="20"/>
          <w:szCs w:val="20"/>
        </w:rPr>
        <w:t>Mob: +420 774 426 828</w:t>
      </w:r>
    </w:p>
    <w:p w:rsidR="00D41C69" w:rsidRPr="00D41C69" w:rsidRDefault="00D41C69" w:rsidP="00D41C69">
      <w:pPr>
        <w:spacing w:after="0" w:line="240" w:lineRule="auto"/>
        <w:rPr>
          <w:rFonts w:ascii="Times New Roman" w:eastAsia="Calibri" w:hAnsi="Times New Roman" w:cs="Times New Roman"/>
          <w:i/>
          <w:sz w:val="20"/>
          <w:szCs w:val="20"/>
        </w:rPr>
      </w:pPr>
      <w:r w:rsidRPr="00D41C69">
        <w:rPr>
          <w:rFonts w:ascii="Times New Roman" w:eastAsia="Calibri" w:hAnsi="Times New Roman" w:cs="Times New Roman"/>
          <w:i/>
          <w:sz w:val="20"/>
          <w:szCs w:val="20"/>
        </w:rPr>
        <w:t>Národní technické muzeum</w:t>
      </w:r>
    </w:p>
    <w:p w:rsidR="00D41C69" w:rsidRPr="00D41C69" w:rsidRDefault="00D41C69" w:rsidP="00D41C69">
      <w:pPr>
        <w:spacing w:after="0" w:line="240" w:lineRule="auto"/>
        <w:rPr>
          <w:rFonts w:ascii="Times New Roman" w:eastAsia="Calibri" w:hAnsi="Times New Roman" w:cs="Times New Roman"/>
          <w:i/>
          <w:sz w:val="20"/>
          <w:szCs w:val="20"/>
        </w:rPr>
      </w:pPr>
      <w:r w:rsidRPr="00D41C69">
        <w:rPr>
          <w:rFonts w:ascii="Times New Roman" w:eastAsia="Calibri" w:hAnsi="Times New Roman" w:cs="Times New Roman"/>
          <w:i/>
          <w:sz w:val="20"/>
          <w:szCs w:val="20"/>
        </w:rPr>
        <w:t>Kostelní 42, 170 78, Praha 7</w:t>
      </w:r>
    </w:p>
    <w:sectPr w:rsidR="00D41C69" w:rsidRPr="00D41C69">
      <w:headerReference w:type="default" r:id="rId15"/>
      <w:footerReference w:type="default" r:id="rId1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11BFC" w:rsidRDefault="00211BFC" w:rsidP="00BC550A">
      <w:pPr>
        <w:spacing w:after="0" w:line="240" w:lineRule="auto"/>
      </w:pPr>
      <w:r>
        <w:separator/>
      </w:r>
    </w:p>
  </w:endnote>
  <w:endnote w:type="continuationSeparator" w:id="0">
    <w:p w:rsidR="00211BFC" w:rsidRDefault="00211BFC" w:rsidP="00BC55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Bank Gothic Md AT">
    <w:altName w:val="Courier New"/>
    <w:charset w:val="00"/>
    <w:family w:val="auto"/>
    <w:pitch w:val="variable"/>
    <w:sig w:usb0="00000001" w:usb1="00000000" w:usb2="00000000" w:usb3="00000000" w:csb0="00000003" w:csb1="00000000"/>
  </w:font>
  <w:font w:name="Euromode">
    <w:altName w:val="Times New Roman"/>
    <w:charset w:val="00"/>
    <w:family w:val="auto"/>
    <w:pitch w:val="variable"/>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Avinion">
    <w:altName w:val="Times New Roman"/>
    <w:charset w:val="EE"/>
    <w:family w:val="auto"/>
    <w:pitch w:val="default"/>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550A" w:rsidRPr="00BC550A" w:rsidRDefault="00BC550A" w:rsidP="00BC550A">
    <w:pPr>
      <w:pStyle w:val="Zpat"/>
      <w:jc w:val="center"/>
      <w:rPr>
        <w:rFonts w:ascii="Arial" w:hAnsi="Arial" w:cs="Arial"/>
        <w:sz w:val="20"/>
        <w:szCs w:val="20"/>
      </w:rPr>
    </w:pPr>
    <w:r w:rsidRPr="00BC550A">
      <w:rPr>
        <w:rFonts w:ascii="Arial" w:hAnsi="Arial" w:cs="Arial"/>
        <w:sz w:val="20"/>
        <w:szCs w:val="20"/>
      </w:rPr>
      <w:t>www.ntm.cz</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11BFC" w:rsidRDefault="00211BFC" w:rsidP="00BC550A">
      <w:pPr>
        <w:spacing w:after="0" w:line="240" w:lineRule="auto"/>
      </w:pPr>
      <w:r>
        <w:separator/>
      </w:r>
    </w:p>
  </w:footnote>
  <w:footnote w:type="continuationSeparator" w:id="0">
    <w:p w:rsidR="00211BFC" w:rsidRDefault="00211BFC" w:rsidP="00BC550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C550A" w:rsidRPr="00CB4039" w:rsidRDefault="00BC550A" w:rsidP="00BC550A">
    <w:pPr>
      <w:pStyle w:val="Nadpis4"/>
      <w:tabs>
        <w:tab w:val="right" w:pos="9720"/>
      </w:tabs>
      <w:spacing w:after="60" w:line="240" w:lineRule="auto"/>
      <w:ind w:right="-34" w:firstLine="709"/>
      <w:jc w:val="left"/>
      <w:rPr>
        <w:rFonts w:ascii="Arial" w:hAnsi="Arial" w:cs="Arial"/>
        <w:color w:val="333333"/>
        <w:spacing w:val="8"/>
        <w:sz w:val="24"/>
        <w:szCs w:val="24"/>
      </w:rPr>
    </w:pPr>
    <w:r>
      <w:rPr>
        <w:noProof/>
      </w:rPr>
      <w:drawing>
        <wp:anchor distT="0" distB="0" distL="114300" distR="114300" simplePos="0" relativeHeight="251659264" behindDoc="0" locked="0" layoutInCell="1" allowOverlap="1" wp14:anchorId="6214162C" wp14:editId="37A37239">
          <wp:simplePos x="0" y="0"/>
          <wp:positionH relativeFrom="column">
            <wp:posOffset>-3810</wp:posOffset>
          </wp:positionH>
          <wp:positionV relativeFrom="paragraph">
            <wp:posOffset>0</wp:posOffset>
          </wp:positionV>
          <wp:extent cx="539750" cy="539750"/>
          <wp:effectExtent l="0" t="0" r="0" b="0"/>
          <wp:wrapSquare wrapText="bothSides"/>
          <wp:docPr id="1" name="Obrázek 1" descr="ntm_cerne_pozitiv_v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m_cerne_pozitiv_ver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9750" cy="5397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color w:val="333333"/>
        <w:spacing w:val="8"/>
        <w:sz w:val="20"/>
      </w:rPr>
      <w:t xml:space="preserve">    </w:t>
    </w:r>
    <w:r w:rsidRPr="00CB4039">
      <w:rPr>
        <w:rFonts w:ascii="Arial" w:hAnsi="Arial" w:cs="Arial"/>
        <w:noProof/>
        <w:color w:val="333333"/>
        <w:spacing w:val="8"/>
        <w:sz w:val="24"/>
        <w:szCs w:val="24"/>
      </w:rPr>
      <w:t>TISKOVÁ ZPRÁVA</w:t>
    </w:r>
  </w:p>
  <w:p w:rsidR="00BC550A" w:rsidRPr="006664E1" w:rsidRDefault="00BC550A" w:rsidP="00BC550A">
    <w:pPr>
      <w:pStyle w:val="tir"/>
      <w:spacing w:after="60"/>
      <w:ind w:left="0" w:right="-1602" w:firstLine="709"/>
      <w:jc w:val="left"/>
      <w:rPr>
        <w:rFonts w:ascii="Arial" w:hAnsi="Arial" w:cs="Arial"/>
        <w:b/>
        <w:color w:val="333333"/>
        <w:spacing w:val="16"/>
        <w:w w:val="104"/>
        <w:sz w:val="16"/>
        <w:szCs w:val="16"/>
      </w:rPr>
    </w:pPr>
    <w:r>
      <w:rPr>
        <w:rFonts w:ascii="Arial" w:hAnsi="Arial" w:cs="Arial"/>
        <w:b/>
        <w:color w:val="333333"/>
        <w:spacing w:val="16"/>
        <w:w w:val="104"/>
        <w:sz w:val="16"/>
        <w:szCs w:val="16"/>
      </w:rPr>
      <w:t xml:space="preserve">    </w:t>
    </w:r>
    <w:r w:rsidRPr="006664E1">
      <w:rPr>
        <w:rFonts w:ascii="Arial" w:hAnsi="Arial" w:cs="Arial"/>
        <w:b/>
        <w:color w:val="333333"/>
        <w:spacing w:val="16"/>
        <w:w w:val="104"/>
        <w:sz w:val="16"/>
        <w:szCs w:val="16"/>
      </w:rPr>
      <w:t>NÁRODNÍ TECHNICKÉ MUZEUM &gt; KOSTELNÍ 42 &gt; 170 78 PRAHA 7 &gt; WWW.NTM.CZ</w:t>
    </w:r>
  </w:p>
  <w:p w:rsidR="00BC550A" w:rsidRPr="006664E1" w:rsidRDefault="00BC550A" w:rsidP="00BC550A">
    <w:pPr>
      <w:pStyle w:val="tir"/>
      <w:spacing w:after="60"/>
      <w:ind w:left="0" w:right="-1602" w:firstLine="709"/>
      <w:jc w:val="left"/>
      <w:rPr>
        <w:color w:val="333333"/>
        <w:spacing w:val="16"/>
        <w:sz w:val="20"/>
      </w:rPr>
    </w:pPr>
    <w:r>
      <w:rPr>
        <w:rFonts w:ascii="Arial" w:hAnsi="Arial" w:cs="Arial"/>
        <w:b/>
        <w:color w:val="333333"/>
        <w:spacing w:val="16"/>
        <w:sz w:val="16"/>
        <w:szCs w:val="16"/>
      </w:rPr>
      <w:t xml:space="preserve">    </w:t>
    </w:r>
    <w:r w:rsidRPr="006664E1">
      <w:rPr>
        <w:rFonts w:ascii="Arial" w:hAnsi="Arial" w:cs="Arial"/>
        <w:b/>
        <w:color w:val="333333"/>
        <w:spacing w:val="16"/>
        <w:sz w:val="16"/>
        <w:szCs w:val="16"/>
      </w:rPr>
      <w:t xml:space="preserve">KONTAKT PRO MÉDIA &gt; </w:t>
    </w:r>
    <w:r>
      <w:rPr>
        <w:rFonts w:ascii="Arial" w:hAnsi="Arial" w:cs="Arial"/>
        <w:b/>
        <w:color w:val="333333"/>
        <w:spacing w:val="16"/>
        <w:sz w:val="16"/>
        <w:szCs w:val="16"/>
      </w:rPr>
      <w:t>adam</w:t>
    </w:r>
    <w:r w:rsidRPr="006664E1">
      <w:rPr>
        <w:rFonts w:ascii="Arial" w:hAnsi="Arial" w:cs="Arial"/>
        <w:b/>
        <w:color w:val="333333"/>
        <w:spacing w:val="16"/>
        <w:sz w:val="16"/>
        <w:szCs w:val="16"/>
      </w:rPr>
      <w:t>.</w:t>
    </w:r>
    <w:r>
      <w:rPr>
        <w:rFonts w:ascii="Arial" w:hAnsi="Arial" w:cs="Arial"/>
        <w:b/>
        <w:color w:val="333333"/>
        <w:spacing w:val="16"/>
        <w:sz w:val="16"/>
        <w:szCs w:val="16"/>
      </w:rPr>
      <w:t>dusek</w:t>
    </w:r>
    <w:r w:rsidRPr="006664E1">
      <w:rPr>
        <w:rFonts w:ascii="Arial" w:hAnsi="Arial" w:cs="Arial"/>
        <w:b/>
        <w:color w:val="333333"/>
        <w:spacing w:val="16"/>
        <w:sz w:val="16"/>
        <w:szCs w:val="16"/>
      </w:rPr>
      <w:t xml:space="preserve">@NTM.CZ &gt; 220 399 </w:t>
    </w:r>
    <w:r>
      <w:rPr>
        <w:rFonts w:ascii="Arial" w:hAnsi="Arial" w:cs="Arial"/>
        <w:b/>
        <w:color w:val="333333"/>
        <w:spacing w:val="16"/>
        <w:sz w:val="16"/>
        <w:szCs w:val="16"/>
      </w:rPr>
      <w:t>166</w:t>
    </w:r>
    <w:r w:rsidRPr="006664E1">
      <w:rPr>
        <w:rFonts w:ascii="Arial" w:hAnsi="Arial" w:cs="Arial"/>
        <w:b/>
        <w:color w:val="333333"/>
        <w:spacing w:val="16"/>
        <w:sz w:val="16"/>
        <w:szCs w:val="16"/>
      </w:rPr>
      <w:t xml:space="preserve"> &gt; 77</w:t>
    </w:r>
    <w:r>
      <w:rPr>
        <w:rFonts w:ascii="Arial" w:hAnsi="Arial" w:cs="Arial"/>
        <w:b/>
        <w:color w:val="333333"/>
        <w:spacing w:val="16"/>
        <w:sz w:val="16"/>
        <w:szCs w:val="16"/>
      </w:rPr>
      <w:t>4</w:t>
    </w:r>
    <w:r w:rsidRPr="006664E1">
      <w:rPr>
        <w:rFonts w:ascii="Arial" w:hAnsi="Arial" w:cs="Arial"/>
        <w:b/>
        <w:color w:val="333333"/>
        <w:spacing w:val="16"/>
        <w:sz w:val="16"/>
        <w:szCs w:val="16"/>
      </w:rPr>
      <w:t xml:space="preserve"> </w:t>
    </w:r>
    <w:r>
      <w:rPr>
        <w:rFonts w:ascii="Arial" w:hAnsi="Arial" w:cs="Arial"/>
        <w:b/>
        <w:color w:val="333333"/>
        <w:spacing w:val="16"/>
        <w:sz w:val="16"/>
        <w:szCs w:val="16"/>
      </w:rPr>
      <w:t>426 </w:t>
    </w:r>
    <w:r w:rsidRPr="006664E1">
      <w:rPr>
        <w:rFonts w:ascii="Arial" w:hAnsi="Arial" w:cs="Arial"/>
        <w:b/>
        <w:color w:val="333333"/>
        <w:spacing w:val="16"/>
        <w:sz w:val="16"/>
        <w:szCs w:val="16"/>
      </w:rPr>
      <w:t>82</w:t>
    </w:r>
    <w:r>
      <w:rPr>
        <w:rFonts w:ascii="Arial" w:hAnsi="Arial" w:cs="Arial"/>
        <w:b/>
        <w:color w:val="333333"/>
        <w:spacing w:val="16"/>
        <w:sz w:val="16"/>
        <w:szCs w:val="16"/>
      </w:rPr>
      <w:t>8</w:t>
    </w:r>
  </w:p>
  <w:p w:rsidR="00BC550A" w:rsidRDefault="00BC550A">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D841D5"/>
    <w:multiLevelType w:val="hybridMultilevel"/>
    <w:tmpl w:val="91AA9892"/>
    <w:lvl w:ilvl="0" w:tplc="561A8FB0">
      <w:start w:val="1"/>
      <w:numFmt w:val="lowerLetter"/>
      <w:lvlText w:val="%1)"/>
      <w:lvlJc w:val="left"/>
      <w:pPr>
        <w:tabs>
          <w:tab w:val="num" w:pos="360"/>
        </w:tabs>
        <w:ind w:left="360" w:hanging="360"/>
      </w:pPr>
      <w:rPr>
        <w:rFonts w:cs="Times New Roman"/>
      </w:rPr>
    </w:lvl>
    <w:lvl w:ilvl="1" w:tplc="876EF1DC">
      <w:start w:val="1"/>
      <w:numFmt w:val="lowerLetter"/>
      <w:lvlText w:val="%2."/>
      <w:lvlJc w:val="left"/>
      <w:pPr>
        <w:tabs>
          <w:tab w:val="num" w:pos="1080"/>
        </w:tabs>
        <w:ind w:left="1080" w:hanging="360"/>
      </w:pPr>
      <w:rPr>
        <w:rFonts w:cs="Times New Roman"/>
      </w:rPr>
    </w:lvl>
    <w:lvl w:ilvl="2" w:tplc="0405001B">
      <w:start w:val="1"/>
      <w:numFmt w:val="lowerRoman"/>
      <w:lvlText w:val="%3."/>
      <w:lvlJc w:val="right"/>
      <w:pPr>
        <w:tabs>
          <w:tab w:val="num" w:pos="1800"/>
        </w:tabs>
        <w:ind w:left="1800" w:hanging="180"/>
      </w:pPr>
      <w:rPr>
        <w:rFonts w:cs="Times New Roman"/>
      </w:rPr>
    </w:lvl>
    <w:lvl w:ilvl="3" w:tplc="0405000F">
      <w:start w:val="1"/>
      <w:numFmt w:val="decimal"/>
      <w:lvlText w:val="%4."/>
      <w:lvlJc w:val="left"/>
      <w:pPr>
        <w:tabs>
          <w:tab w:val="num" w:pos="2520"/>
        </w:tabs>
        <w:ind w:left="2520" w:hanging="360"/>
      </w:pPr>
      <w:rPr>
        <w:rFonts w:cs="Times New Roman"/>
      </w:rPr>
    </w:lvl>
    <w:lvl w:ilvl="4" w:tplc="04050019">
      <w:start w:val="1"/>
      <w:numFmt w:val="lowerLetter"/>
      <w:lvlText w:val="%5."/>
      <w:lvlJc w:val="left"/>
      <w:pPr>
        <w:tabs>
          <w:tab w:val="num" w:pos="3240"/>
        </w:tabs>
        <w:ind w:left="3240" w:hanging="360"/>
      </w:pPr>
      <w:rPr>
        <w:rFonts w:cs="Times New Roman"/>
      </w:rPr>
    </w:lvl>
    <w:lvl w:ilvl="5" w:tplc="0405001B">
      <w:start w:val="1"/>
      <w:numFmt w:val="lowerRoman"/>
      <w:lvlText w:val="%6."/>
      <w:lvlJc w:val="right"/>
      <w:pPr>
        <w:tabs>
          <w:tab w:val="num" w:pos="3960"/>
        </w:tabs>
        <w:ind w:left="3960" w:hanging="180"/>
      </w:pPr>
      <w:rPr>
        <w:rFonts w:cs="Times New Roman"/>
      </w:rPr>
    </w:lvl>
    <w:lvl w:ilvl="6" w:tplc="0405000F">
      <w:start w:val="1"/>
      <w:numFmt w:val="decimal"/>
      <w:lvlText w:val="%7."/>
      <w:lvlJc w:val="left"/>
      <w:pPr>
        <w:tabs>
          <w:tab w:val="num" w:pos="4680"/>
        </w:tabs>
        <w:ind w:left="4680" w:hanging="360"/>
      </w:pPr>
      <w:rPr>
        <w:rFonts w:cs="Times New Roman"/>
      </w:rPr>
    </w:lvl>
    <w:lvl w:ilvl="7" w:tplc="04050019">
      <w:start w:val="1"/>
      <w:numFmt w:val="lowerLetter"/>
      <w:lvlText w:val="%8."/>
      <w:lvlJc w:val="left"/>
      <w:pPr>
        <w:tabs>
          <w:tab w:val="num" w:pos="5400"/>
        </w:tabs>
        <w:ind w:left="5400" w:hanging="360"/>
      </w:pPr>
      <w:rPr>
        <w:rFonts w:cs="Times New Roman"/>
      </w:rPr>
    </w:lvl>
    <w:lvl w:ilvl="8" w:tplc="0405001B">
      <w:start w:val="1"/>
      <w:numFmt w:val="lowerRoman"/>
      <w:lvlText w:val="%9."/>
      <w:lvlJc w:val="right"/>
      <w:pPr>
        <w:tabs>
          <w:tab w:val="num" w:pos="6120"/>
        </w:tabs>
        <w:ind w:left="6120" w:hanging="180"/>
      </w:pPr>
      <w:rPr>
        <w:rFonts w:cs="Times New Roman"/>
      </w:rPr>
    </w:lvl>
  </w:abstractNum>
  <w:abstractNum w:abstractNumId="1">
    <w:nsid w:val="4D60161A"/>
    <w:multiLevelType w:val="multilevel"/>
    <w:tmpl w:val="6548D718"/>
    <w:lvl w:ilvl="0">
      <w:start w:val="1"/>
      <w:numFmt w:val="upperLetter"/>
      <w:lvlText w:val="%1."/>
      <w:lvlJc w:val="left"/>
      <w:pPr>
        <w:tabs>
          <w:tab w:val="num" w:pos="360"/>
        </w:tabs>
        <w:ind w:left="360" w:hanging="360"/>
      </w:pPr>
      <w:rPr>
        <w:rFonts w:cs="Times New Roman" w:hint="default"/>
      </w:rPr>
    </w:lvl>
    <w:lvl w:ilvl="1">
      <w:start w:val="1"/>
      <w:numFmt w:val="lowerLetter"/>
      <w:lvlText w:val="%2)"/>
      <w:lvlJc w:val="left"/>
      <w:pPr>
        <w:tabs>
          <w:tab w:val="num" w:pos="720"/>
        </w:tabs>
        <w:ind w:left="720" w:hanging="360"/>
      </w:pPr>
      <w:rPr>
        <w:rFonts w:cs="Times New Roman" w:hint="default"/>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
    <w:nsid w:val="55CA5CC8"/>
    <w:multiLevelType w:val="hybridMultilevel"/>
    <w:tmpl w:val="62C6A6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721E4439"/>
    <w:multiLevelType w:val="hybridMultilevel"/>
    <w:tmpl w:val="27565F9C"/>
    <w:lvl w:ilvl="0" w:tplc="C1FC5E5E">
      <w:start w:val="1"/>
      <w:numFmt w:val="lowerLetter"/>
      <w:lvlText w:val="%1)"/>
      <w:lvlJc w:val="left"/>
      <w:pPr>
        <w:tabs>
          <w:tab w:val="num" w:pos="1428"/>
        </w:tabs>
        <w:ind w:left="1428" w:hanging="360"/>
      </w:pPr>
      <w:rPr>
        <w:rFonts w:cs="Times New Roman"/>
      </w:rPr>
    </w:lvl>
    <w:lvl w:ilvl="1" w:tplc="04050019">
      <w:start w:val="1"/>
      <w:numFmt w:val="lowerLetter"/>
      <w:lvlText w:val="%2."/>
      <w:lvlJc w:val="left"/>
      <w:pPr>
        <w:tabs>
          <w:tab w:val="num" w:pos="2148"/>
        </w:tabs>
        <w:ind w:left="2148" w:hanging="360"/>
      </w:pPr>
      <w:rPr>
        <w:rFonts w:cs="Times New Roman"/>
      </w:rPr>
    </w:lvl>
    <w:lvl w:ilvl="2" w:tplc="0405001B">
      <w:start w:val="1"/>
      <w:numFmt w:val="lowerRoman"/>
      <w:lvlText w:val="%3."/>
      <w:lvlJc w:val="right"/>
      <w:pPr>
        <w:tabs>
          <w:tab w:val="num" w:pos="2868"/>
        </w:tabs>
        <w:ind w:left="2868" w:hanging="180"/>
      </w:pPr>
      <w:rPr>
        <w:rFonts w:cs="Times New Roman"/>
      </w:rPr>
    </w:lvl>
    <w:lvl w:ilvl="3" w:tplc="0405000F">
      <w:start w:val="1"/>
      <w:numFmt w:val="decimal"/>
      <w:lvlText w:val="%4."/>
      <w:lvlJc w:val="left"/>
      <w:pPr>
        <w:tabs>
          <w:tab w:val="num" w:pos="3588"/>
        </w:tabs>
        <w:ind w:left="3588" w:hanging="360"/>
      </w:pPr>
      <w:rPr>
        <w:rFonts w:cs="Times New Roman"/>
      </w:rPr>
    </w:lvl>
    <w:lvl w:ilvl="4" w:tplc="04050019">
      <w:start w:val="1"/>
      <w:numFmt w:val="lowerLetter"/>
      <w:lvlText w:val="%5."/>
      <w:lvlJc w:val="left"/>
      <w:pPr>
        <w:tabs>
          <w:tab w:val="num" w:pos="4308"/>
        </w:tabs>
        <w:ind w:left="4308" w:hanging="360"/>
      </w:pPr>
      <w:rPr>
        <w:rFonts w:cs="Times New Roman"/>
      </w:rPr>
    </w:lvl>
    <w:lvl w:ilvl="5" w:tplc="0405001B">
      <w:start w:val="1"/>
      <w:numFmt w:val="lowerRoman"/>
      <w:lvlText w:val="%6."/>
      <w:lvlJc w:val="right"/>
      <w:pPr>
        <w:tabs>
          <w:tab w:val="num" w:pos="5028"/>
        </w:tabs>
        <w:ind w:left="5028" w:hanging="180"/>
      </w:pPr>
      <w:rPr>
        <w:rFonts w:cs="Times New Roman"/>
      </w:rPr>
    </w:lvl>
    <w:lvl w:ilvl="6" w:tplc="0405000F">
      <w:start w:val="1"/>
      <w:numFmt w:val="decimal"/>
      <w:lvlText w:val="%7."/>
      <w:lvlJc w:val="left"/>
      <w:pPr>
        <w:tabs>
          <w:tab w:val="num" w:pos="5748"/>
        </w:tabs>
        <w:ind w:left="5748" w:hanging="360"/>
      </w:pPr>
      <w:rPr>
        <w:rFonts w:cs="Times New Roman"/>
      </w:rPr>
    </w:lvl>
    <w:lvl w:ilvl="7" w:tplc="04050019">
      <w:start w:val="1"/>
      <w:numFmt w:val="lowerLetter"/>
      <w:lvlText w:val="%8."/>
      <w:lvlJc w:val="left"/>
      <w:pPr>
        <w:tabs>
          <w:tab w:val="num" w:pos="6468"/>
        </w:tabs>
        <w:ind w:left="6468" w:hanging="360"/>
      </w:pPr>
      <w:rPr>
        <w:rFonts w:cs="Times New Roman"/>
      </w:rPr>
    </w:lvl>
    <w:lvl w:ilvl="8" w:tplc="0405001B">
      <w:start w:val="1"/>
      <w:numFmt w:val="lowerRoman"/>
      <w:lvlText w:val="%9."/>
      <w:lvlJc w:val="right"/>
      <w:pPr>
        <w:tabs>
          <w:tab w:val="num" w:pos="7188"/>
        </w:tabs>
        <w:ind w:left="7188" w:hanging="180"/>
      </w:pPr>
      <w:rPr>
        <w:rFonts w:cs="Times New Roman"/>
      </w:r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1025"/>
    <w:rsid w:val="000035FD"/>
    <w:rsid w:val="00054BA6"/>
    <w:rsid w:val="00056BA6"/>
    <w:rsid w:val="00061C12"/>
    <w:rsid w:val="00084F1A"/>
    <w:rsid w:val="00087A20"/>
    <w:rsid w:val="000A71B7"/>
    <w:rsid w:val="000B3A75"/>
    <w:rsid w:val="000D1A9E"/>
    <w:rsid w:val="000D1BCD"/>
    <w:rsid w:val="000D3537"/>
    <w:rsid w:val="000D48D4"/>
    <w:rsid w:val="000E4907"/>
    <w:rsid w:val="000E6618"/>
    <w:rsid w:val="00142931"/>
    <w:rsid w:val="001743F2"/>
    <w:rsid w:val="00186E29"/>
    <w:rsid w:val="001E01D6"/>
    <w:rsid w:val="001E5CD6"/>
    <w:rsid w:val="001F499E"/>
    <w:rsid w:val="00202CF3"/>
    <w:rsid w:val="00205F5D"/>
    <w:rsid w:val="00211BFC"/>
    <w:rsid w:val="00217539"/>
    <w:rsid w:val="002755FB"/>
    <w:rsid w:val="00277CE2"/>
    <w:rsid w:val="002C5A11"/>
    <w:rsid w:val="002D70FA"/>
    <w:rsid w:val="003226BE"/>
    <w:rsid w:val="00330A9A"/>
    <w:rsid w:val="003439D1"/>
    <w:rsid w:val="00353CED"/>
    <w:rsid w:val="0036623A"/>
    <w:rsid w:val="0036699E"/>
    <w:rsid w:val="00394919"/>
    <w:rsid w:val="003A05B2"/>
    <w:rsid w:val="003A19B7"/>
    <w:rsid w:val="003C18DF"/>
    <w:rsid w:val="003D6FA0"/>
    <w:rsid w:val="003F5CD1"/>
    <w:rsid w:val="00410A36"/>
    <w:rsid w:val="004449E1"/>
    <w:rsid w:val="004455B2"/>
    <w:rsid w:val="0045724D"/>
    <w:rsid w:val="00462670"/>
    <w:rsid w:val="00467AD9"/>
    <w:rsid w:val="00494576"/>
    <w:rsid w:val="0049721A"/>
    <w:rsid w:val="004A6ED0"/>
    <w:rsid w:val="004B2282"/>
    <w:rsid w:val="004C5DE7"/>
    <w:rsid w:val="004E08AB"/>
    <w:rsid w:val="005024CD"/>
    <w:rsid w:val="0053143B"/>
    <w:rsid w:val="00531B2A"/>
    <w:rsid w:val="0053387B"/>
    <w:rsid w:val="00535309"/>
    <w:rsid w:val="005508BB"/>
    <w:rsid w:val="00560730"/>
    <w:rsid w:val="00570E03"/>
    <w:rsid w:val="0058194A"/>
    <w:rsid w:val="0059748E"/>
    <w:rsid w:val="005A0D01"/>
    <w:rsid w:val="005C1211"/>
    <w:rsid w:val="005C41B7"/>
    <w:rsid w:val="005E1625"/>
    <w:rsid w:val="005F37E2"/>
    <w:rsid w:val="005F3CEA"/>
    <w:rsid w:val="006151D1"/>
    <w:rsid w:val="00646B7A"/>
    <w:rsid w:val="00653F02"/>
    <w:rsid w:val="0066043B"/>
    <w:rsid w:val="00664EE4"/>
    <w:rsid w:val="006650D5"/>
    <w:rsid w:val="00670C85"/>
    <w:rsid w:val="0069228B"/>
    <w:rsid w:val="006A5E3E"/>
    <w:rsid w:val="006B3259"/>
    <w:rsid w:val="006E3F17"/>
    <w:rsid w:val="006E4ABB"/>
    <w:rsid w:val="006F52D0"/>
    <w:rsid w:val="00757DBC"/>
    <w:rsid w:val="00783C8E"/>
    <w:rsid w:val="00794A0E"/>
    <w:rsid w:val="007A0385"/>
    <w:rsid w:val="007A1519"/>
    <w:rsid w:val="007A67EC"/>
    <w:rsid w:val="007B535F"/>
    <w:rsid w:val="007C6728"/>
    <w:rsid w:val="007C7467"/>
    <w:rsid w:val="007D1025"/>
    <w:rsid w:val="007D41BC"/>
    <w:rsid w:val="007D5BC5"/>
    <w:rsid w:val="007E6716"/>
    <w:rsid w:val="008517A5"/>
    <w:rsid w:val="0085372F"/>
    <w:rsid w:val="00856E4E"/>
    <w:rsid w:val="008626C9"/>
    <w:rsid w:val="00865117"/>
    <w:rsid w:val="0086513A"/>
    <w:rsid w:val="00883058"/>
    <w:rsid w:val="008839CB"/>
    <w:rsid w:val="0089520C"/>
    <w:rsid w:val="008B4371"/>
    <w:rsid w:val="008D450C"/>
    <w:rsid w:val="0092660B"/>
    <w:rsid w:val="0093604A"/>
    <w:rsid w:val="009513DF"/>
    <w:rsid w:val="00951BE1"/>
    <w:rsid w:val="00962781"/>
    <w:rsid w:val="00965A0B"/>
    <w:rsid w:val="0097155C"/>
    <w:rsid w:val="00980DA7"/>
    <w:rsid w:val="00981B99"/>
    <w:rsid w:val="009871B7"/>
    <w:rsid w:val="00987533"/>
    <w:rsid w:val="009A79DC"/>
    <w:rsid w:val="009B7B3E"/>
    <w:rsid w:val="009C14F4"/>
    <w:rsid w:val="009E1D8A"/>
    <w:rsid w:val="009E50EC"/>
    <w:rsid w:val="009E7157"/>
    <w:rsid w:val="009F3121"/>
    <w:rsid w:val="00A0023D"/>
    <w:rsid w:val="00A0443D"/>
    <w:rsid w:val="00A769DA"/>
    <w:rsid w:val="00AA1436"/>
    <w:rsid w:val="00AC1412"/>
    <w:rsid w:val="00AC1C71"/>
    <w:rsid w:val="00AD3539"/>
    <w:rsid w:val="00B30290"/>
    <w:rsid w:val="00B349C1"/>
    <w:rsid w:val="00B34F0B"/>
    <w:rsid w:val="00B559B2"/>
    <w:rsid w:val="00B55B69"/>
    <w:rsid w:val="00B56E7C"/>
    <w:rsid w:val="00B94F69"/>
    <w:rsid w:val="00BC550A"/>
    <w:rsid w:val="00C07B04"/>
    <w:rsid w:val="00C13616"/>
    <w:rsid w:val="00C42A01"/>
    <w:rsid w:val="00C4430D"/>
    <w:rsid w:val="00C45E54"/>
    <w:rsid w:val="00C464CB"/>
    <w:rsid w:val="00C5068D"/>
    <w:rsid w:val="00C55499"/>
    <w:rsid w:val="00C702AB"/>
    <w:rsid w:val="00C70E6B"/>
    <w:rsid w:val="00C77274"/>
    <w:rsid w:val="00CA0560"/>
    <w:rsid w:val="00CA4ACC"/>
    <w:rsid w:val="00CA4F9D"/>
    <w:rsid w:val="00CB303A"/>
    <w:rsid w:val="00CC0678"/>
    <w:rsid w:val="00CC1A97"/>
    <w:rsid w:val="00CC4F12"/>
    <w:rsid w:val="00CE7417"/>
    <w:rsid w:val="00D27D44"/>
    <w:rsid w:val="00D41C69"/>
    <w:rsid w:val="00D81E57"/>
    <w:rsid w:val="00D95578"/>
    <w:rsid w:val="00DC73C9"/>
    <w:rsid w:val="00DF177F"/>
    <w:rsid w:val="00E07249"/>
    <w:rsid w:val="00E4211E"/>
    <w:rsid w:val="00EC7751"/>
    <w:rsid w:val="00EE6903"/>
    <w:rsid w:val="00F17DB2"/>
    <w:rsid w:val="00F45160"/>
    <w:rsid w:val="00F534D9"/>
    <w:rsid w:val="00F61B98"/>
    <w:rsid w:val="00F62CFC"/>
    <w:rsid w:val="00F73C27"/>
    <w:rsid w:val="00F85DBF"/>
    <w:rsid w:val="00FB5020"/>
    <w:rsid w:val="00FF48AB"/>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paragraph" w:styleId="Nadpis4">
    <w:name w:val="heading 4"/>
    <w:basedOn w:val="Normln"/>
    <w:next w:val="Normln"/>
    <w:link w:val="Nadpis4Char"/>
    <w:qFormat/>
    <w:rsid w:val="00BC550A"/>
    <w:pPr>
      <w:keepNext/>
      <w:spacing w:after="0" w:line="360" w:lineRule="auto"/>
      <w:jc w:val="center"/>
      <w:outlineLvl w:val="3"/>
    </w:pPr>
    <w:rPr>
      <w:rFonts w:ascii="Bank Gothic Md AT" w:eastAsia="Times New Roman" w:hAnsi="Bank Gothic Md AT" w:cs="Times New Roman"/>
      <w:b/>
      <w:color w:val="008080"/>
      <w:sz w:val="48"/>
      <w:szCs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BC550A"/>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C550A"/>
  </w:style>
  <w:style w:type="paragraph" w:styleId="Zpat">
    <w:name w:val="footer"/>
    <w:basedOn w:val="Normln"/>
    <w:link w:val="ZpatChar"/>
    <w:uiPriority w:val="99"/>
    <w:unhideWhenUsed/>
    <w:rsid w:val="00BC550A"/>
    <w:pPr>
      <w:tabs>
        <w:tab w:val="center" w:pos="4536"/>
        <w:tab w:val="right" w:pos="9072"/>
      </w:tabs>
      <w:spacing w:after="0" w:line="240" w:lineRule="auto"/>
    </w:pPr>
  </w:style>
  <w:style w:type="character" w:customStyle="1" w:styleId="ZpatChar">
    <w:name w:val="Zápatí Char"/>
    <w:basedOn w:val="Standardnpsmoodstavce"/>
    <w:link w:val="Zpat"/>
    <w:uiPriority w:val="99"/>
    <w:rsid w:val="00BC550A"/>
  </w:style>
  <w:style w:type="character" w:customStyle="1" w:styleId="Nadpis4Char">
    <w:name w:val="Nadpis 4 Char"/>
    <w:basedOn w:val="Standardnpsmoodstavce"/>
    <w:link w:val="Nadpis4"/>
    <w:rsid w:val="00BC550A"/>
    <w:rPr>
      <w:rFonts w:ascii="Bank Gothic Md AT" w:eastAsia="Times New Roman" w:hAnsi="Bank Gothic Md AT" w:cs="Times New Roman"/>
      <w:b/>
      <w:color w:val="008080"/>
      <w:sz w:val="48"/>
      <w:szCs w:val="20"/>
      <w:lang w:eastAsia="cs-CZ"/>
    </w:rPr>
  </w:style>
  <w:style w:type="paragraph" w:customStyle="1" w:styleId="tir">
    <w:name w:val="tiráž"/>
    <w:basedOn w:val="Normln"/>
    <w:rsid w:val="00BC550A"/>
    <w:pPr>
      <w:widowControl w:val="0"/>
      <w:autoSpaceDE w:val="0"/>
      <w:autoSpaceDN w:val="0"/>
      <w:adjustRightInd w:val="0"/>
      <w:spacing w:after="0" w:line="240" w:lineRule="auto"/>
      <w:ind w:left="-38" w:right="-22"/>
      <w:jc w:val="both"/>
    </w:pPr>
    <w:rPr>
      <w:rFonts w:ascii="Euromode" w:eastAsia="Times New Roman" w:hAnsi="Euromode" w:cs="Times New Roman"/>
      <w:caps/>
      <w:color w:val="000000"/>
      <w:spacing w:val="10"/>
      <w:sz w:val="12"/>
      <w:szCs w:val="12"/>
      <w:lang w:eastAsia="cs-CZ"/>
    </w:rPr>
  </w:style>
  <w:style w:type="paragraph" w:styleId="Textbubliny">
    <w:name w:val="Balloon Text"/>
    <w:basedOn w:val="Normln"/>
    <w:link w:val="TextbublinyChar"/>
    <w:uiPriority w:val="99"/>
    <w:semiHidden/>
    <w:unhideWhenUsed/>
    <w:rsid w:val="001743F2"/>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1743F2"/>
    <w:rPr>
      <w:rFonts w:ascii="Tahoma" w:hAnsi="Tahoma" w:cs="Tahoma"/>
      <w:sz w:val="16"/>
      <w:szCs w:val="16"/>
    </w:rPr>
  </w:style>
  <w:style w:type="paragraph" w:styleId="Bezmezer">
    <w:name w:val="No Spacing"/>
    <w:uiPriority w:val="1"/>
    <w:qFormat/>
    <w:rsid w:val="00883058"/>
    <w:pPr>
      <w:spacing w:after="0" w:line="240" w:lineRule="auto"/>
    </w:pPr>
    <w:rPr>
      <w:rFonts w:ascii="Times New Roman" w:eastAsia="Times New Roman" w:hAnsi="Times New Roman" w:cs="Times New Roman"/>
      <w:sz w:val="24"/>
      <w:szCs w:val="24"/>
      <w:lang w:eastAsia="cs-CZ"/>
    </w:rPr>
  </w:style>
  <w:style w:type="paragraph" w:styleId="Prosttext">
    <w:name w:val="Plain Text"/>
    <w:basedOn w:val="Normln"/>
    <w:link w:val="ProsttextChar"/>
    <w:uiPriority w:val="99"/>
    <w:unhideWhenUsed/>
    <w:rsid w:val="00277CE2"/>
    <w:pPr>
      <w:spacing w:after="0" w:line="240" w:lineRule="auto"/>
    </w:pPr>
    <w:rPr>
      <w:rFonts w:ascii="Calibri" w:hAnsi="Calibri"/>
      <w:szCs w:val="21"/>
    </w:rPr>
  </w:style>
  <w:style w:type="character" w:customStyle="1" w:styleId="ProsttextChar">
    <w:name w:val="Prostý text Char"/>
    <w:basedOn w:val="Standardnpsmoodstavce"/>
    <w:link w:val="Prosttext"/>
    <w:uiPriority w:val="99"/>
    <w:rsid w:val="00277CE2"/>
    <w:rPr>
      <w:rFonts w:ascii="Calibri" w:hAnsi="Calibri"/>
      <w:szCs w:val="21"/>
    </w:rPr>
  </w:style>
  <w:style w:type="paragraph" w:customStyle="1" w:styleId="ZkladntextIMP">
    <w:name w:val="Základní text_IMP"/>
    <w:basedOn w:val="Normln"/>
    <w:rsid w:val="006B3259"/>
    <w:pPr>
      <w:suppressAutoHyphens/>
      <w:overflowPunct w:val="0"/>
      <w:autoSpaceDE w:val="0"/>
      <w:spacing w:after="0" w:line="228" w:lineRule="auto"/>
      <w:textAlignment w:val="baseline"/>
    </w:pPr>
    <w:rPr>
      <w:rFonts w:ascii="Avinion" w:eastAsia="Times New Roman" w:hAnsi="Avinion" w:cs="Times New Roman"/>
      <w:sz w:val="24"/>
      <w:szCs w:val="20"/>
      <w:lang w:eastAsia="ar-SA"/>
    </w:rPr>
  </w:style>
  <w:style w:type="character" w:customStyle="1" w:styleId="hps">
    <w:name w:val="hps"/>
    <w:rsid w:val="006B3259"/>
  </w:style>
  <w:style w:type="table" w:styleId="Mkatabulky">
    <w:name w:val="Table Grid"/>
    <w:basedOn w:val="Normlntabulka"/>
    <w:uiPriority w:val="59"/>
    <w:rsid w:val="00981B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C14F4"/>
    <w:pPr>
      <w:autoSpaceDE w:val="0"/>
      <w:autoSpaceDN w:val="0"/>
      <w:adjustRightInd w:val="0"/>
      <w:spacing w:after="0" w:line="240" w:lineRule="auto"/>
    </w:pPr>
    <w:rPr>
      <w:rFonts w:ascii="Calibri" w:eastAsia="Times New Roman" w:hAnsi="Calibri" w:cs="Calibri"/>
      <w:color w:val="000000"/>
      <w:sz w:val="24"/>
      <w:szCs w:val="24"/>
      <w:lang w:eastAsia="cs-CZ"/>
    </w:rPr>
  </w:style>
  <w:style w:type="paragraph" w:styleId="Odstavecseseznamem">
    <w:name w:val="List Paragraph"/>
    <w:basedOn w:val="Normln"/>
    <w:uiPriority w:val="34"/>
    <w:qFormat/>
    <w:rsid w:val="00794A0E"/>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style>
  <w:style w:type="paragraph" w:styleId="Nadpis4">
    <w:name w:val="heading 4"/>
    <w:basedOn w:val="Normln"/>
    <w:next w:val="Normln"/>
    <w:link w:val="Nadpis4Char"/>
    <w:qFormat/>
    <w:rsid w:val="00BC550A"/>
    <w:pPr>
      <w:keepNext/>
      <w:spacing w:after="0" w:line="360" w:lineRule="auto"/>
      <w:jc w:val="center"/>
      <w:outlineLvl w:val="3"/>
    </w:pPr>
    <w:rPr>
      <w:rFonts w:ascii="Bank Gothic Md AT" w:eastAsia="Times New Roman" w:hAnsi="Bank Gothic Md AT" w:cs="Times New Roman"/>
      <w:b/>
      <w:color w:val="008080"/>
      <w:sz w:val="48"/>
      <w:szCs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BC550A"/>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C550A"/>
  </w:style>
  <w:style w:type="paragraph" w:styleId="Zpat">
    <w:name w:val="footer"/>
    <w:basedOn w:val="Normln"/>
    <w:link w:val="ZpatChar"/>
    <w:uiPriority w:val="99"/>
    <w:unhideWhenUsed/>
    <w:rsid w:val="00BC550A"/>
    <w:pPr>
      <w:tabs>
        <w:tab w:val="center" w:pos="4536"/>
        <w:tab w:val="right" w:pos="9072"/>
      </w:tabs>
      <w:spacing w:after="0" w:line="240" w:lineRule="auto"/>
    </w:pPr>
  </w:style>
  <w:style w:type="character" w:customStyle="1" w:styleId="ZpatChar">
    <w:name w:val="Zápatí Char"/>
    <w:basedOn w:val="Standardnpsmoodstavce"/>
    <w:link w:val="Zpat"/>
    <w:uiPriority w:val="99"/>
    <w:rsid w:val="00BC550A"/>
  </w:style>
  <w:style w:type="character" w:customStyle="1" w:styleId="Nadpis4Char">
    <w:name w:val="Nadpis 4 Char"/>
    <w:basedOn w:val="Standardnpsmoodstavce"/>
    <w:link w:val="Nadpis4"/>
    <w:rsid w:val="00BC550A"/>
    <w:rPr>
      <w:rFonts w:ascii="Bank Gothic Md AT" w:eastAsia="Times New Roman" w:hAnsi="Bank Gothic Md AT" w:cs="Times New Roman"/>
      <w:b/>
      <w:color w:val="008080"/>
      <w:sz w:val="48"/>
      <w:szCs w:val="20"/>
      <w:lang w:eastAsia="cs-CZ"/>
    </w:rPr>
  </w:style>
  <w:style w:type="paragraph" w:customStyle="1" w:styleId="tir">
    <w:name w:val="tiráž"/>
    <w:basedOn w:val="Normln"/>
    <w:rsid w:val="00BC550A"/>
    <w:pPr>
      <w:widowControl w:val="0"/>
      <w:autoSpaceDE w:val="0"/>
      <w:autoSpaceDN w:val="0"/>
      <w:adjustRightInd w:val="0"/>
      <w:spacing w:after="0" w:line="240" w:lineRule="auto"/>
      <w:ind w:left="-38" w:right="-22"/>
      <w:jc w:val="both"/>
    </w:pPr>
    <w:rPr>
      <w:rFonts w:ascii="Euromode" w:eastAsia="Times New Roman" w:hAnsi="Euromode" w:cs="Times New Roman"/>
      <w:caps/>
      <w:color w:val="000000"/>
      <w:spacing w:val="10"/>
      <w:sz w:val="12"/>
      <w:szCs w:val="12"/>
      <w:lang w:eastAsia="cs-CZ"/>
    </w:rPr>
  </w:style>
  <w:style w:type="paragraph" w:styleId="Textbubliny">
    <w:name w:val="Balloon Text"/>
    <w:basedOn w:val="Normln"/>
    <w:link w:val="TextbublinyChar"/>
    <w:uiPriority w:val="99"/>
    <w:semiHidden/>
    <w:unhideWhenUsed/>
    <w:rsid w:val="001743F2"/>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1743F2"/>
    <w:rPr>
      <w:rFonts w:ascii="Tahoma" w:hAnsi="Tahoma" w:cs="Tahoma"/>
      <w:sz w:val="16"/>
      <w:szCs w:val="16"/>
    </w:rPr>
  </w:style>
  <w:style w:type="paragraph" w:styleId="Bezmezer">
    <w:name w:val="No Spacing"/>
    <w:uiPriority w:val="1"/>
    <w:qFormat/>
    <w:rsid w:val="00883058"/>
    <w:pPr>
      <w:spacing w:after="0" w:line="240" w:lineRule="auto"/>
    </w:pPr>
    <w:rPr>
      <w:rFonts w:ascii="Times New Roman" w:eastAsia="Times New Roman" w:hAnsi="Times New Roman" w:cs="Times New Roman"/>
      <w:sz w:val="24"/>
      <w:szCs w:val="24"/>
      <w:lang w:eastAsia="cs-CZ"/>
    </w:rPr>
  </w:style>
  <w:style w:type="paragraph" w:styleId="Prosttext">
    <w:name w:val="Plain Text"/>
    <w:basedOn w:val="Normln"/>
    <w:link w:val="ProsttextChar"/>
    <w:uiPriority w:val="99"/>
    <w:unhideWhenUsed/>
    <w:rsid w:val="00277CE2"/>
    <w:pPr>
      <w:spacing w:after="0" w:line="240" w:lineRule="auto"/>
    </w:pPr>
    <w:rPr>
      <w:rFonts w:ascii="Calibri" w:hAnsi="Calibri"/>
      <w:szCs w:val="21"/>
    </w:rPr>
  </w:style>
  <w:style w:type="character" w:customStyle="1" w:styleId="ProsttextChar">
    <w:name w:val="Prostý text Char"/>
    <w:basedOn w:val="Standardnpsmoodstavce"/>
    <w:link w:val="Prosttext"/>
    <w:uiPriority w:val="99"/>
    <w:rsid w:val="00277CE2"/>
    <w:rPr>
      <w:rFonts w:ascii="Calibri" w:hAnsi="Calibri"/>
      <w:szCs w:val="21"/>
    </w:rPr>
  </w:style>
  <w:style w:type="paragraph" w:customStyle="1" w:styleId="ZkladntextIMP">
    <w:name w:val="Základní text_IMP"/>
    <w:basedOn w:val="Normln"/>
    <w:rsid w:val="006B3259"/>
    <w:pPr>
      <w:suppressAutoHyphens/>
      <w:overflowPunct w:val="0"/>
      <w:autoSpaceDE w:val="0"/>
      <w:spacing w:after="0" w:line="228" w:lineRule="auto"/>
      <w:textAlignment w:val="baseline"/>
    </w:pPr>
    <w:rPr>
      <w:rFonts w:ascii="Avinion" w:eastAsia="Times New Roman" w:hAnsi="Avinion" w:cs="Times New Roman"/>
      <w:sz w:val="24"/>
      <w:szCs w:val="20"/>
      <w:lang w:eastAsia="ar-SA"/>
    </w:rPr>
  </w:style>
  <w:style w:type="character" w:customStyle="1" w:styleId="hps">
    <w:name w:val="hps"/>
    <w:rsid w:val="006B3259"/>
  </w:style>
  <w:style w:type="table" w:styleId="Mkatabulky">
    <w:name w:val="Table Grid"/>
    <w:basedOn w:val="Normlntabulka"/>
    <w:uiPriority w:val="59"/>
    <w:rsid w:val="00981B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C14F4"/>
    <w:pPr>
      <w:autoSpaceDE w:val="0"/>
      <w:autoSpaceDN w:val="0"/>
      <w:adjustRightInd w:val="0"/>
      <w:spacing w:after="0" w:line="240" w:lineRule="auto"/>
    </w:pPr>
    <w:rPr>
      <w:rFonts w:ascii="Calibri" w:eastAsia="Times New Roman" w:hAnsi="Calibri" w:cs="Calibri"/>
      <w:color w:val="000000"/>
      <w:sz w:val="24"/>
      <w:szCs w:val="24"/>
      <w:lang w:eastAsia="cs-CZ"/>
    </w:rPr>
  </w:style>
  <w:style w:type="paragraph" w:styleId="Odstavecseseznamem">
    <w:name w:val="List Paragraph"/>
    <w:basedOn w:val="Normln"/>
    <w:uiPriority w:val="34"/>
    <w:qFormat/>
    <w:rsid w:val="00794A0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7554459">
      <w:bodyDiv w:val="1"/>
      <w:marLeft w:val="0"/>
      <w:marRight w:val="0"/>
      <w:marTop w:val="0"/>
      <w:marBottom w:val="0"/>
      <w:divBdr>
        <w:top w:val="none" w:sz="0" w:space="0" w:color="auto"/>
        <w:left w:val="none" w:sz="0" w:space="0" w:color="auto"/>
        <w:bottom w:val="none" w:sz="0" w:space="0" w:color="auto"/>
        <w:right w:val="none" w:sz="0" w:space="0" w:color="auto"/>
      </w:divBdr>
    </w:div>
    <w:div w:id="506672163">
      <w:bodyDiv w:val="1"/>
      <w:marLeft w:val="0"/>
      <w:marRight w:val="0"/>
      <w:marTop w:val="0"/>
      <w:marBottom w:val="0"/>
      <w:divBdr>
        <w:top w:val="none" w:sz="0" w:space="0" w:color="auto"/>
        <w:left w:val="none" w:sz="0" w:space="0" w:color="auto"/>
        <w:bottom w:val="none" w:sz="0" w:space="0" w:color="auto"/>
        <w:right w:val="none" w:sz="0" w:space="0" w:color="auto"/>
      </w:divBdr>
    </w:div>
    <w:div w:id="717243464">
      <w:bodyDiv w:val="1"/>
      <w:marLeft w:val="0"/>
      <w:marRight w:val="0"/>
      <w:marTop w:val="0"/>
      <w:marBottom w:val="0"/>
      <w:divBdr>
        <w:top w:val="none" w:sz="0" w:space="0" w:color="auto"/>
        <w:left w:val="none" w:sz="0" w:space="0" w:color="auto"/>
        <w:bottom w:val="none" w:sz="0" w:space="0" w:color="auto"/>
        <w:right w:val="none" w:sz="0" w:space="0" w:color="auto"/>
      </w:divBdr>
    </w:div>
    <w:div w:id="939877618">
      <w:bodyDiv w:val="1"/>
      <w:marLeft w:val="0"/>
      <w:marRight w:val="0"/>
      <w:marTop w:val="0"/>
      <w:marBottom w:val="0"/>
      <w:divBdr>
        <w:top w:val="none" w:sz="0" w:space="0" w:color="auto"/>
        <w:left w:val="none" w:sz="0" w:space="0" w:color="auto"/>
        <w:bottom w:val="none" w:sz="0" w:space="0" w:color="auto"/>
        <w:right w:val="none" w:sz="0" w:space="0" w:color="auto"/>
      </w:divBdr>
    </w:div>
    <w:div w:id="1478718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hyperlink" Target="mailto:adam.dusek@ntm.cz"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790</Words>
  <Characters>4664</Characters>
  <Application>Microsoft Office Word</Application>
  <DocSecurity>0</DocSecurity>
  <Lines>38</Lines>
  <Paragraphs>10</Paragraphs>
  <ScaleCrop>false</ScaleCrop>
  <HeadingPairs>
    <vt:vector size="2" baseType="variant">
      <vt:variant>
        <vt:lpstr>Název</vt:lpstr>
      </vt:variant>
      <vt:variant>
        <vt:i4>1</vt:i4>
      </vt:variant>
    </vt:vector>
  </HeadingPairs>
  <TitlesOfParts>
    <vt:vector size="1" baseType="lpstr">
      <vt:lpstr/>
    </vt:vector>
  </TitlesOfParts>
  <Company>Microsoft</Company>
  <LinksUpToDate>false</LinksUpToDate>
  <CharactersWithSpaces>5444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Pavel Bek</dc:creator>
  <cp:lastModifiedBy>Jana Dobisíková</cp:lastModifiedBy>
  <cp:revision>2</cp:revision>
  <cp:lastPrinted>2015-07-31T11:23:00Z</cp:lastPrinted>
  <dcterms:created xsi:type="dcterms:W3CDTF">2015-08-03T08:10:00Z</dcterms:created>
  <dcterms:modified xsi:type="dcterms:W3CDTF">2015-08-03T08:10:00Z</dcterms:modified>
</cp:coreProperties>
</file>