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FD" w:rsidRDefault="00664EE4" w:rsidP="00664EE4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664EE4">
        <w:rPr>
          <w:rFonts w:ascii="Times New Roman" w:hAnsi="Times New Roman" w:cs="Times New Roman"/>
          <w:b/>
          <w:noProof/>
          <w:sz w:val="40"/>
          <w:szCs w:val="40"/>
          <w:lang w:eastAsia="cs-CZ"/>
        </w:rPr>
        <w:drawing>
          <wp:inline distT="0" distB="0" distL="0" distR="0" wp14:anchorId="1272A69D" wp14:editId="536E8B0F">
            <wp:extent cx="657225" cy="657225"/>
            <wp:effectExtent l="0" t="0" r="9525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8013" cy="65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1C12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</w:t>
      </w:r>
      <w:r w:rsidR="00061C12">
        <w:rPr>
          <w:noProof/>
          <w:lang w:eastAsia="cs-CZ"/>
        </w:rPr>
        <w:drawing>
          <wp:inline distT="0" distB="0" distL="0" distR="0">
            <wp:extent cx="1559655" cy="657225"/>
            <wp:effectExtent l="0" t="0" r="2540" b="0"/>
            <wp:docPr id="4" name="Obrázek 4" descr="C:\Users\jdobis\AppData\Local\Microsoft\Windows\Temporary Internet Files\Content.Word\Logo_modre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Temporary Internet Files\Content.Word\Logo_modre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735" cy="67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EE4" w:rsidRDefault="00664EE4" w:rsidP="00664EE4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664EE4" w:rsidRDefault="00664EE4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Parní stroje v českých zemích </w:t>
      </w:r>
    </w:p>
    <w:p w:rsidR="00D27D44" w:rsidRPr="006E4ABB" w:rsidRDefault="00D27D44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ABB">
        <w:rPr>
          <w:rFonts w:ascii="Times New Roman" w:hAnsi="Times New Roman" w:cs="Times New Roman"/>
          <w:b/>
          <w:sz w:val="28"/>
          <w:szCs w:val="28"/>
        </w:rPr>
        <w:t>Výstava Národního technického muzea</w:t>
      </w:r>
    </w:p>
    <w:p w:rsidR="00D27D44" w:rsidRDefault="00D27D44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BCD" w:rsidRPr="00883058" w:rsidRDefault="000D1BCD" w:rsidP="0088305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sz w:val="24"/>
          <w:szCs w:val="24"/>
        </w:rPr>
      </w:pPr>
    </w:p>
    <w:p w:rsidR="00883058" w:rsidRPr="00883058" w:rsidRDefault="000D1BCD" w:rsidP="00883058">
      <w:pPr>
        <w:pStyle w:val="Bezmezer"/>
        <w:spacing w:line="360" w:lineRule="auto"/>
        <w:jc w:val="both"/>
        <w:rPr>
          <w:rFonts w:asciiTheme="minorHAnsi" w:hAnsiTheme="minorHAnsi" w:cstheme="minorBidi"/>
          <w:lang w:eastAsia="en-US"/>
        </w:rPr>
      </w:pPr>
      <w:r w:rsidRPr="00883058">
        <w:rPr>
          <w:rFonts w:asciiTheme="minorHAnsi" w:hAnsiTheme="minorHAnsi" w:cstheme="minorBidi"/>
          <w:lang w:eastAsia="en-US"/>
        </w:rPr>
        <w:t xml:space="preserve">    </w:t>
      </w:r>
      <w:r w:rsidR="00883058">
        <w:rPr>
          <w:rFonts w:asciiTheme="minorHAnsi" w:hAnsiTheme="minorHAnsi" w:cstheme="minorBidi"/>
          <w:lang w:eastAsia="en-US"/>
        </w:rPr>
        <w:t>Výstava v Národním technickém muzeu</w:t>
      </w:r>
      <w:r w:rsidR="00883058" w:rsidRPr="00883058">
        <w:rPr>
          <w:rFonts w:asciiTheme="minorHAnsi" w:hAnsiTheme="minorHAnsi" w:cstheme="minorBidi"/>
          <w:lang w:eastAsia="en-US"/>
        </w:rPr>
        <w:t xml:space="preserve"> mapuje vývoj parních motorů, které přinesly revoluční přelom v do</w:t>
      </w:r>
      <w:r w:rsidR="009F3121">
        <w:rPr>
          <w:rFonts w:asciiTheme="minorHAnsi" w:hAnsiTheme="minorHAnsi" w:cstheme="minorBidi"/>
          <w:lang w:eastAsia="en-US"/>
        </w:rPr>
        <w:t xml:space="preserve">pravě, průmyslu i zemědělství. </w:t>
      </w:r>
      <w:r w:rsidR="00883058" w:rsidRPr="00883058">
        <w:rPr>
          <w:rFonts w:asciiTheme="minorHAnsi" w:hAnsiTheme="minorHAnsi" w:cstheme="minorBidi"/>
          <w:lang w:eastAsia="en-US"/>
        </w:rPr>
        <w:t xml:space="preserve">Návštěvník bude moci projít </w:t>
      </w:r>
      <w:r w:rsidR="0049721A">
        <w:rPr>
          <w:rFonts w:asciiTheme="minorHAnsi" w:hAnsiTheme="minorHAnsi" w:cstheme="minorBidi"/>
          <w:lang w:eastAsia="en-US"/>
        </w:rPr>
        <w:t xml:space="preserve">celou historii </w:t>
      </w:r>
      <w:r w:rsidR="00883058" w:rsidRPr="00883058">
        <w:rPr>
          <w:rFonts w:asciiTheme="minorHAnsi" w:hAnsiTheme="minorHAnsi" w:cstheme="minorBidi"/>
          <w:lang w:eastAsia="en-US"/>
        </w:rPr>
        <w:t>tohoto technického fenoménu, jenž uvedl do</w:t>
      </w:r>
      <w:r w:rsidR="00883058">
        <w:rPr>
          <w:rFonts w:asciiTheme="minorHAnsi" w:hAnsiTheme="minorHAnsi" w:cstheme="minorBidi"/>
          <w:lang w:eastAsia="en-US"/>
        </w:rPr>
        <w:t xml:space="preserve"> pohybu celý svět -  od prvních</w:t>
      </w:r>
      <w:r w:rsidR="00883058" w:rsidRPr="00883058">
        <w:rPr>
          <w:rFonts w:asciiTheme="minorHAnsi" w:hAnsiTheme="minorHAnsi" w:cstheme="minorBidi"/>
          <w:lang w:eastAsia="en-US"/>
        </w:rPr>
        <w:t xml:space="preserve"> tzv. „ohňových“ atmosférických strojů z počátků 18. století přes revoluční počin glasgowského mechanika Jamese </w:t>
      </w:r>
      <w:proofErr w:type="spellStart"/>
      <w:r w:rsidR="00883058" w:rsidRPr="00883058">
        <w:rPr>
          <w:rFonts w:asciiTheme="minorHAnsi" w:hAnsiTheme="minorHAnsi" w:cstheme="minorBidi"/>
          <w:lang w:eastAsia="en-US"/>
        </w:rPr>
        <w:t>Watta</w:t>
      </w:r>
      <w:proofErr w:type="spellEnd"/>
      <w:r w:rsidR="00883058" w:rsidRPr="00883058">
        <w:rPr>
          <w:rFonts w:asciiTheme="minorHAnsi" w:hAnsiTheme="minorHAnsi" w:cstheme="minorBidi"/>
          <w:lang w:eastAsia="en-US"/>
        </w:rPr>
        <w:t xml:space="preserve"> až po nejmodernější parní</w:t>
      </w:r>
      <w:r w:rsidR="00883058">
        <w:rPr>
          <w:rFonts w:asciiTheme="minorHAnsi" w:hAnsiTheme="minorHAnsi" w:cstheme="minorBidi"/>
          <w:lang w:eastAsia="en-US"/>
        </w:rPr>
        <w:t xml:space="preserve"> motory současnosti, parní turbíny. Na </w:t>
      </w:r>
      <w:r w:rsidR="00883058" w:rsidRPr="00883058">
        <w:rPr>
          <w:rFonts w:asciiTheme="minorHAnsi" w:hAnsiTheme="minorHAnsi" w:cstheme="minorBidi"/>
          <w:lang w:eastAsia="en-US"/>
        </w:rPr>
        <w:t>téměř 150 un</w:t>
      </w:r>
      <w:r w:rsidR="00883058">
        <w:rPr>
          <w:rFonts w:asciiTheme="minorHAnsi" w:hAnsiTheme="minorHAnsi" w:cstheme="minorBidi"/>
          <w:lang w:eastAsia="en-US"/>
        </w:rPr>
        <w:t>ikátních trojrozměrných exponátech</w:t>
      </w:r>
      <w:r w:rsidR="00883058" w:rsidRPr="00883058">
        <w:rPr>
          <w:rFonts w:asciiTheme="minorHAnsi" w:hAnsiTheme="minorHAnsi" w:cstheme="minorBidi"/>
          <w:lang w:eastAsia="en-US"/>
        </w:rPr>
        <w:t xml:space="preserve"> jsou </w:t>
      </w:r>
      <w:r w:rsidR="00883058">
        <w:rPr>
          <w:rFonts w:asciiTheme="minorHAnsi" w:hAnsiTheme="minorHAnsi" w:cstheme="minorBidi"/>
          <w:lang w:eastAsia="en-US"/>
        </w:rPr>
        <w:t xml:space="preserve">ve výstavě </w:t>
      </w:r>
      <w:r w:rsidR="00883058" w:rsidRPr="00883058">
        <w:rPr>
          <w:rFonts w:asciiTheme="minorHAnsi" w:hAnsiTheme="minorHAnsi" w:cstheme="minorBidi"/>
          <w:lang w:eastAsia="en-US"/>
        </w:rPr>
        <w:t xml:space="preserve">dokumentovány důležité etapy konstrukčního vývoje parostrojní techniky a její vliv na lidskou společnost. </w:t>
      </w:r>
    </w:p>
    <w:p w:rsidR="00883058" w:rsidRPr="00883058" w:rsidRDefault="00883058" w:rsidP="00883058">
      <w:pPr>
        <w:pStyle w:val="Bezmezer"/>
        <w:spacing w:line="360" w:lineRule="auto"/>
        <w:jc w:val="both"/>
        <w:rPr>
          <w:rFonts w:asciiTheme="minorHAnsi" w:hAnsiTheme="minorHAnsi" w:cstheme="minorBidi"/>
          <w:lang w:eastAsia="en-US"/>
        </w:rPr>
      </w:pPr>
      <w:r w:rsidRPr="00883058">
        <w:rPr>
          <w:rFonts w:asciiTheme="minorHAnsi" w:hAnsiTheme="minorHAnsi" w:cstheme="minorBidi"/>
          <w:lang w:eastAsia="en-US"/>
        </w:rPr>
        <w:t xml:space="preserve">    K zajímavým exponátům, které zaslouží zvláštní zmínku, patří například parní stroj z elektrárny, která osvětlovala Národní divadlo v Praze, mohutný kotel z říčního parníku nebo parní motor, který poháněl známé nákladní vozy Škoda-Sentinel. Exponáty ve skutečné velikosti pak doplňují desítky precizních modelů parních strojů a kotlů, které ve srovnatelném rozsahu dosud nikdy nebyly veřejně prezentovány.  </w:t>
      </w:r>
    </w:p>
    <w:p w:rsidR="00E4211E" w:rsidRDefault="00883058" w:rsidP="00883058">
      <w:pPr>
        <w:spacing w:after="0"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0D1BCD" w:rsidRPr="000D1BCD">
        <w:rPr>
          <w:rFonts w:eastAsia="Times New Roman"/>
          <w:sz w:val="24"/>
          <w:szCs w:val="24"/>
        </w:rPr>
        <w:t xml:space="preserve"> V roce 2015 si připomínáme dvousté výročí prvního využití parního stroje jako zdroje hnací síly pro vozidlo</w:t>
      </w:r>
      <w:r w:rsidR="0053143B">
        <w:rPr>
          <w:rFonts w:eastAsia="Times New Roman"/>
          <w:sz w:val="24"/>
          <w:szCs w:val="24"/>
        </w:rPr>
        <w:t xml:space="preserve"> u nás</w:t>
      </w:r>
      <w:r w:rsidR="000D1BCD" w:rsidRPr="000D1BCD">
        <w:rPr>
          <w:rFonts w:eastAsia="Times New Roman"/>
          <w:sz w:val="24"/>
          <w:szCs w:val="24"/>
        </w:rPr>
        <w:t xml:space="preserve">. Výročí se konkrétně vztahuje k parnímu vozu, který v září 1815 předvedl pražské veřejnosti vynálezce a mechanik Josef Božek. Osobnost Josefa Božka (1782-1835) je u nás známá. Narodil </w:t>
      </w:r>
      <w:r w:rsidR="009F3121">
        <w:rPr>
          <w:rFonts w:eastAsia="Times New Roman"/>
          <w:sz w:val="24"/>
          <w:szCs w:val="24"/>
        </w:rPr>
        <w:t xml:space="preserve">se </w:t>
      </w:r>
      <w:r w:rsidR="000D1BCD" w:rsidRPr="000D1BCD">
        <w:rPr>
          <w:rFonts w:eastAsia="Times New Roman"/>
          <w:sz w:val="24"/>
          <w:szCs w:val="24"/>
        </w:rPr>
        <w:t xml:space="preserve">ve slezských </w:t>
      </w:r>
      <w:proofErr w:type="spellStart"/>
      <w:r w:rsidR="000D1BCD" w:rsidRPr="000D1BCD">
        <w:rPr>
          <w:rFonts w:eastAsia="Times New Roman"/>
          <w:sz w:val="24"/>
          <w:szCs w:val="24"/>
        </w:rPr>
        <w:t>Běrech</w:t>
      </w:r>
      <w:proofErr w:type="spellEnd"/>
      <w:r w:rsidR="000D1BCD" w:rsidRPr="000D1BCD">
        <w:rPr>
          <w:rFonts w:eastAsia="Times New Roman"/>
          <w:sz w:val="24"/>
          <w:szCs w:val="24"/>
        </w:rPr>
        <w:t xml:space="preserve"> v české mlynářské rodině. V roce 1804 odešel do Prahy, kde začal studovat univerzitu, ale pak z existenčních důvodů nastoupil jako mechanik na Stavovský polytechnický ústav, kde získal věhlas stavbou mnoha </w:t>
      </w:r>
      <w:proofErr w:type="gramStart"/>
      <w:r w:rsidR="000D1BCD" w:rsidRPr="000D1BCD">
        <w:rPr>
          <w:rFonts w:eastAsia="Times New Roman"/>
          <w:sz w:val="24"/>
          <w:szCs w:val="24"/>
        </w:rPr>
        <w:t xml:space="preserve">modelů </w:t>
      </w:r>
      <w:r w:rsidR="0053143B">
        <w:rPr>
          <w:rFonts w:eastAsia="Times New Roman"/>
          <w:sz w:val="24"/>
          <w:szCs w:val="24"/>
        </w:rPr>
        <w:t xml:space="preserve">  </w:t>
      </w:r>
      <w:r w:rsidR="0049721A">
        <w:rPr>
          <w:rFonts w:eastAsia="Times New Roman"/>
          <w:sz w:val="24"/>
          <w:szCs w:val="24"/>
        </w:rPr>
        <w:t xml:space="preserve">           i </w:t>
      </w:r>
      <w:r w:rsidR="000D1BCD" w:rsidRPr="000D1BCD">
        <w:rPr>
          <w:rFonts w:eastAsia="Times New Roman"/>
          <w:sz w:val="24"/>
          <w:szCs w:val="24"/>
        </w:rPr>
        <w:t>skutečných</w:t>
      </w:r>
      <w:proofErr w:type="gramEnd"/>
      <w:r w:rsidR="000D1BCD" w:rsidRPr="000D1BCD">
        <w:rPr>
          <w:rFonts w:eastAsia="Times New Roman"/>
          <w:sz w:val="24"/>
          <w:szCs w:val="24"/>
        </w:rPr>
        <w:t xml:space="preserve"> strojů. Věnoval se konstrukci čerpadel pro vodárny, vozů pro koněspřežnou železnici a </w:t>
      </w:r>
      <w:r w:rsidR="009F3121">
        <w:rPr>
          <w:rFonts w:eastAsia="Times New Roman"/>
          <w:sz w:val="24"/>
          <w:szCs w:val="24"/>
        </w:rPr>
        <w:t xml:space="preserve">především konstruoval </w:t>
      </w:r>
      <w:r w:rsidR="000D1BCD" w:rsidRPr="000D1BCD">
        <w:rPr>
          <w:rFonts w:eastAsia="Times New Roman"/>
          <w:sz w:val="24"/>
          <w:szCs w:val="24"/>
        </w:rPr>
        <w:t>hodiny</w:t>
      </w:r>
      <w:r w:rsidR="00E4211E">
        <w:rPr>
          <w:rFonts w:eastAsia="Times New Roman"/>
          <w:sz w:val="24"/>
          <w:szCs w:val="24"/>
        </w:rPr>
        <w:t>,</w:t>
      </w:r>
      <w:r w:rsidR="000D1BCD" w:rsidRPr="000D1BCD">
        <w:rPr>
          <w:rFonts w:eastAsia="Times New Roman"/>
          <w:sz w:val="24"/>
          <w:szCs w:val="24"/>
        </w:rPr>
        <w:t xml:space="preserve"> včetně</w:t>
      </w:r>
      <w:r w:rsidR="00E4211E">
        <w:rPr>
          <w:rFonts w:eastAsia="Times New Roman"/>
          <w:sz w:val="24"/>
          <w:szCs w:val="24"/>
        </w:rPr>
        <w:t xml:space="preserve"> hodin věžních. Když přivezl hrabě </w:t>
      </w:r>
      <w:proofErr w:type="spellStart"/>
      <w:r w:rsidR="00E4211E">
        <w:rPr>
          <w:rFonts w:eastAsia="Times New Roman"/>
          <w:sz w:val="24"/>
          <w:szCs w:val="24"/>
        </w:rPr>
        <w:t>Buq</w:t>
      </w:r>
      <w:r w:rsidR="000D1BCD" w:rsidRPr="000D1BCD">
        <w:rPr>
          <w:rFonts w:eastAsia="Times New Roman"/>
          <w:sz w:val="24"/>
          <w:szCs w:val="24"/>
        </w:rPr>
        <w:t>uoy</w:t>
      </w:r>
      <w:proofErr w:type="spellEnd"/>
      <w:r w:rsidR="000D1BCD" w:rsidRPr="000D1BCD">
        <w:rPr>
          <w:rFonts w:eastAsia="Times New Roman"/>
          <w:sz w:val="24"/>
          <w:szCs w:val="24"/>
        </w:rPr>
        <w:t xml:space="preserve"> do Čech první parní stroj, ujal se jeho sestavení a uvedení do provozu právě Josef Božek. </w:t>
      </w:r>
    </w:p>
    <w:p w:rsidR="00E4211E" w:rsidRDefault="00E4211E" w:rsidP="00883058">
      <w:pPr>
        <w:spacing w:after="0" w:line="360" w:lineRule="auto"/>
        <w:jc w:val="both"/>
        <w:rPr>
          <w:rFonts w:eastAsia="Times New Roman"/>
          <w:sz w:val="24"/>
          <w:szCs w:val="24"/>
        </w:rPr>
      </w:pPr>
    </w:p>
    <w:p w:rsidR="000D1BCD" w:rsidRPr="000D1BCD" w:rsidRDefault="000D1BCD" w:rsidP="00883058">
      <w:pPr>
        <w:spacing w:after="0" w:line="360" w:lineRule="auto"/>
        <w:jc w:val="both"/>
        <w:rPr>
          <w:rFonts w:eastAsia="Times New Roman"/>
          <w:sz w:val="24"/>
          <w:szCs w:val="24"/>
        </w:rPr>
      </w:pPr>
      <w:r w:rsidRPr="000D1BCD">
        <w:rPr>
          <w:rFonts w:eastAsia="Times New Roman"/>
          <w:sz w:val="24"/>
          <w:szCs w:val="24"/>
        </w:rPr>
        <w:t>Zauj</w:t>
      </w:r>
      <w:r w:rsidR="009F3121">
        <w:rPr>
          <w:rFonts w:eastAsia="Times New Roman"/>
          <w:sz w:val="24"/>
          <w:szCs w:val="24"/>
        </w:rPr>
        <w:t xml:space="preserve">at novým vynálezem, postavil a </w:t>
      </w:r>
      <w:bookmarkStart w:id="0" w:name="_GoBack"/>
      <w:bookmarkEnd w:id="0"/>
      <w:r w:rsidRPr="000D1BCD">
        <w:rPr>
          <w:rFonts w:eastAsia="Times New Roman"/>
          <w:sz w:val="24"/>
          <w:szCs w:val="24"/>
        </w:rPr>
        <w:t> 24. září roku 1815 předvedl v Královské oboře první parou poháněný vůz na našem území. Úspěšnou konstrukcí prvního parního vozidla se Božek řadí mezi nejdůležitější průkopníky parostrojní techniky v českých zemích i v Evropě.</w:t>
      </w:r>
      <w:r>
        <w:rPr>
          <w:rFonts w:eastAsia="Times New Roman"/>
          <w:sz w:val="24"/>
          <w:szCs w:val="24"/>
        </w:rPr>
        <w:t xml:space="preserve"> Na výstavě bude představena replika </w:t>
      </w:r>
      <w:r w:rsidR="00883058">
        <w:rPr>
          <w:rFonts w:eastAsia="Times New Roman"/>
          <w:sz w:val="24"/>
          <w:szCs w:val="24"/>
        </w:rPr>
        <w:t xml:space="preserve">tohoto </w:t>
      </w:r>
      <w:r>
        <w:rPr>
          <w:rFonts w:eastAsia="Times New Roman"/>
          <w:sz w:val="24"/>
          <w:szCs w:val="24"/>
        </w:rPr>
        <w:t>Božkova parovozu.</w:t>
      </w:r>
    </w:p>
    <w:p w:rsidR="00883058" w:rsidRPr="00883058" w:rsidRDefault="00883058" w:rsidP="00883058">
      <w:pPr>
        <w:spacing w:before="100" w:beforeAutospacing="1" w:after="100" w:afterAutospacing="1"/>
        <w:rPr>
          <w:rFonts w:eastAsia="Times New Roman"/>
          <w:b/>
          <w:sz w:val="24"/>
          <w:szCs w:val="24"/>
        </w:rPr>
      </w:pPr>
      <w:r w:rsidRPr="00883058">
        <w:rPr>
          <w:rFonts w:eastAsia="Times New Roman"/>
          <w:b/>
          <w:sz w:val="24"/>
          <w:szCs w:val="24"/>
        </w:rPr>
        <w:t>Výst</w:t>
      </w:r>
      <w:r w:rsidR="001E01D6">
        <w:rPr>
          <w:rFonts w:eastAsia="Times New Roman"/>
          <w:b/>
          <w:sz w:val="24"/>
          <w:szCs w:val="24"/>
        </w:rPr>
        <w:t>ava instalovaná</w:t>
      </w:r>
      <w:r w:rsidRPr="00883058">
        <w:rPr>
          <w:rFonts w:eastAsia="Times New Roman"/>
          <w:b/>
          <w:sz w:val="24"/>
          <w:szCs w:val="24"/>
        </w:rPr>
        <w:t xml:space="preserve"> ve velkém výstavním sále Národního technického muzea potrvá </w:t>
      </w:r>
      <w:r w:rsidR="00394919">
        <w:rPr>
          <w:rFonts w:eastAsia="Times New Roman"/>
          <w:b/>
          <w:sz w:val="24"/>
          <w:szCs w:val="24"/>
        </w:rPr>
        <w:br/>
      </w:r>
      <w:r w:rsidRPr="00883058">
        <w:rPr>
          <w:rFonts w:eastAsia="Times New Roman"/>
          <w:b/>
          <w:sz w:val="24"/>
          <w:szCs w:val="24"/>
        </w:rPr>
        <w:t>od 8. 5. 2015 do 28. 2. 2016.</w:t>
      </w:r>
    </w:p>
    <w:p w:rsidR="000D1BCD" w:rsidRPr="000D1BCD" w:rsidRDefault="00C45E54" w:rsidP="00C45E54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b/>
          <w:sz w:val="24"/>
          <w:szCs w:val="24"/>
        </w:rPr>
      </w:pPr>
      <w:r w:rsidRPr="00C45E54">
        <w:rPr>
          <w:rFonts w:eastAsia="Times New Roman"/>
          <w:b/>
          <w:sz w:val="24"/>
          <w:szCs w:val="24"/>
        </w:rPr>
        <w:t xml:space="preserve">V rámci výstavy se uskuteční dva víkendy, kdy </w:t>
      </w:r>
      <w:r w:rsidR="00883058">
        <w:rPr>
          <w:rFonts w:eastAsia="Times New Roman"/>
          <w:b/>
          <w:sz w:val="24"/>
          <w:szCs w:val="24"/>
        </w:rPr>
        <w:t xml:space="preserve">v NTM </w:t>
      </w:r>
      <w:r w:rsidRPr="00C45E54">
        <w:rPr>
          <w:rFonts w:eastAsia="Times New Roman"/>
          <w:b/>
          <w:sz w:val="24"/>
          <w:szCs w:val="24"/>
        </w:rPr>
        <w:t>oživnou vozidla hnaná parními stroji</w:t>
      </w:r>
      <w:r>
        <w:rPr>
          <w:rFonts w:eastAsia="Times New Roman"/>
          <w:b/>
          <w:sz w:val="24"/>
          <w:szCs w:val="24"/>
        </w:rPr>
        <w:t>.</w:t>
      </w:r>
      <w:r>
        <w:rPr>
          <w:rFonts w:eastAsia="Times New Roman"/>
          <w:b/>
          <w:sz w:val="24"/>
          <w:szCs w:val="24"/>
        </w:rPr>
        <w:br/>
      </w:r>
      <w:r w:rsidR="000D1BCD" w:rsidRPr="000D1BCD">
        <w:rPr>
          <w:rFonts w:eastAsia="Times New Roman"/>
          <w:sz w:val="24"/>
          <w:szCs w:val="24"/>
        </w:rPr>
        <w:t>9. a 10</w:t>
      </w:r>
      <w:r w:rsidR="003C18DF">
        <w:rPr>
          <w:rFonts w:eastAsia="Times New Roman"/>
          <w:sz w:val="24"/>
          <w:szCs w:val="24"/>
        </w:rPr>
        <w:t>. května 2015 se v NTM proběhne</w:t>
      </w:r>
      <w:r w:rsidR="000D1BCD" w:rsidRPr="000D1BCD">
        <w:rPr>
          <w:rFonts w:eastAsia="Times New Roman"/>
          <w:sz w:val="24"/>
          <w:szCs w:val="24"/>
        </w:rPr>
        <w:t xml:space="preserve"> setkání funkčních parou hnaných vozidel</w:t>
      </w:r>
      <w:r w:rsidR="000D1BCD">
        <w:rPr>
          <w:rFonts w:eastAsia="Times New Roman"/>
          <w:sz w:val="24"/>
          <w:szCs w:val="24"/>
        </w:rPr>
        <w:t>. K vidění bude např.</w:t>
      </w:r>
      <w:r w:rsidR="000D1BCD" w:rsidRPr="000D1BCD">
        <w:rPr>
          <w:rFonts w:eastAsia="Times New Roman"/>
          <w:sz w:val="24"/>
          <w:szCs w:val="24"/>
        </w:rPr>
        <w:t xml:space="preserve"> par</w:t>
      </w:r>
      <w:r w:rsidR="00C464CB">
        <w:rPr>
          <w:rFonts w:eastAsia="Times New Roman"/>
          <w:sz w:val="24"/>
          <w:szCs w:val="24"/>
        </w:rPr>
        <w:t>ní válec nebo automobil Škoda-</w:t>
      </w:r>
      <w:r w:rsidR="000D1BCD" w:rsidRPr="000D1BCD">
        <w:rPr>
          <w:rFonts w:eastAsia="Times New Roman"/>
          <w:sz w:val="24"/>
          <w:szCs w:val="24"/>
        </w:rPr>
        <w:t xml:space="preserve">Sentinel. </w:t>
      </w:r>
      <w:r>
        <w:rPr>
          <w:rFonts w:eastAsia="Times New Roman"/>
          <w:sz w:val="24"/>
          <w:szCs w:val="24"/>
        </w:rPr>
        <w:br/>
      </w:r>
      <w:r w:rsidR="000D1BCD" w:rsidRPr="000D1BCD">
        <w:rPr>
          <w:rFonts w:eastAsia="Times New Roman"/>
          <w:sz w:val="24"/>
          <w:szCs w:val="24"/>
        </w:rPr>
        <w:t xml:space="preserve">19. – 20. září 2015 </w:t>
      </w:r>
      <w:r w:rsidR="000D1BCD">
        <w:rPr>
          <w:rFonts w:eastAsia="Times New Roman"/>
          <w:sz w:val="24"/>
          <w:szCs w:val="24"/>
        </w:rPr>
        <w:t xml:space="preserve">bude </w:t>
      </w:r>
      <w:r w:rsidR="000D1BCD" w:rsidRPr="000D1BCD">
        <w:rPr>
          <w:rFonts w:eastAsia="Times New Roman"/>
          <w:sz w:val="24"/>
          <w:szCs w:val="24"/>
        </w:rPr>
        <w:t>replika Božkova parovozu jako připomínka jeho slavné produkce ve Stromovce z roku 1815</w:t>
      </w:r>
      <w:r w:rsidR="000D1BCD">
        <w:rPr>
          <w:rFonts w:eastAsia="Times New Roman"/>
          <w:sz w:val="24"/>
          <w:szCs w:val="24"/>
        </w:rPr>
        <w:t xml:space="preserve"> předvedena návštěvníků</w:t>
      </w:r>
      <w:r>
        <w:rPr>
          <w:rFonts w:eastAsia="Times New Roman"/>
          <w:sz w:val="24"/>
          <w:szCs w:val="24"/>
        </w:rPr>
        <w:t>m</w:t>
      </w:r>
      <w:r w:rsidR="000D1BCD">
        <w:rPr>
          <w:rFonts w:eastAsia="Times New Roman"/>
          <w:sz w:val="24"/>
          <w:szCs w:val="24"/>
        </w:rPr>
        <w:t xml:space="preserve"> ve venkovním areálu </w:t>
      </w:r>
      <w:r w:rsidR="00883058">
        <w:rPr>
          <w:rFonts w:eastAsia="Times New Roman"/>
          <w:sz w:val="24"/>
          <w:szCs w:val="24"/>
        </w:rPr>
        <w:t>muzea</w:t>
      </w:r>
      <w:r>
        <w:rPr>
          <w:rFonts w:eastAsia="Times New Roman"/>
          <w:sz w:val="24"/>
          <w:szCs w:val="24"/>
        </w:rPr>
        <w:t xml:space="preserve"> </w:t>
      </w:r>
      <w:r w:rsidR="000D1BCD">
        <w:rPr>
          <w:rFonts w:eastAsia="Times New Roman"/>
          <w:sz w:val="24"/>
          <w:szCs w:val="24"/>
        </w:rPr>
        <w:t>v</w:t>
      </w:r>
      <w:r>
        <w:rPr>
          <w:rFonts w:eastAsia="Times New Roman"/>
          <w:sz w:val="24"/>
          <w:szCs w:val="24"/>
        </w:rPr>
        <w:t> </w:t>
      </w:r>
      <w:r w:rsidR="000D1BCD">
        <w:rPr>
          <w:rFonts w:eastAsia="Times New Roman"/>
          <w:sz w:val="24"/>
          <w:szCs w:val="24"/>
        </w:rPr>
        <w:t>akci</w:t>
      </w:r>
      <w:r w:rsidR="0053143B">
        <w:rPr>
          <w:rFonts w:eastAsia="Times New Roman"/>
          <w:sz w:val="24"/>
          <w:szCs w:val="24"/>
        </w:rPr>
        <w:t xml:space="preserve">. </w:t>
      </w:r>
      <w:r w:rsidR="000D1BCD" w:rsidRPr="000D1BCD">
        <w:rPr>
          <w:rFonts w:eastAsia="Times New Roman"/>
          <w:sz w:val="24"/>
          <w:szCs w:val="24"/>
        </w:rPr>
        <w:t>Odvážlivci z řad publika se na tomto parním kočáru budou moci svézt.</w:t>
      </w:r>
    </w:p>
    <w:p w:rsidR="000D1BCD" w:rsidRPr="000D1BCD" w:rsidRDefault="000D1BCD" w:rsidP="000D1BCD">
      <w:pPr>
        <w:spacing w:after="0" w:line="360" w:lineRule="auto"/>
        <w:jc w:val="center"/>
        <w:rPr>
          <w:rFonts w:eastAsia="Times New Roman"/>
          <w:sz w:val="24"/>
          <w:szCs w:val="24"/>
        </w:rPr>
      </w:pPr>
    </w:p>
    <w:p w:rsidR="000D1BCD" w:rsidRPr="000D1BCD" w:rsidRDefault="000D1BCD" w:rsidP="000D1B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</w:rPr>
      </w:pPr>
    </w:p>
    <w:p w:rsidR="004455B2" w:rsidRPr="000D1BCD" w:rsidRDefault="004455B2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5B2" w:rsidRPr="00C45E54" w:rsidRDefault="004455B2" w:rsidP="004455B2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lang w:eastAsia="ar-SA"/>
        </w:rPr>
      </w:pPr>
      <w:r w:rsidRPr="00C45E54">
        <w:rPr>
          <w:rFonts w:ascii="Arial" w:eastAsia="Times New Roman" w:hAnsi="Arial" w:cs="Arial"/>
          <w:color w:val="333333"/>
          <w:lang w:eastAsia="ar-SA"/>
        </w:rPr>
        <w:tab/>
      </w:r>
    </w:p>
    <w:p w:rsidR="004455B2" w:rsidRPr="00C45E54" w:rsidRDefault="004455B2" w:rsidP="004455B2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lang w:eastAsia="ar-SA"/>
        </w:rPr>
      </w:pPr>
      <w:r w:rsidRPr="00C45E54">
        <w:rPr>
          <w:rFonts w:ascii="Arial" w:eastAsia="Times New Roman" w:hAnsi="Arial" w:cs="Arial"/>
          <w:color w:val="333333"/>
          <w:lang w:eastAsia="ar-SA"/>
        </w:rPr>
        <w:t>Mgr. Adam Dušek</w:t>
      </w:r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>Vedoucí oddělení PR a práce s veřejností</w:t>
      </w:r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 xml:space="preserve">Email: </w:t>
      </w:r>
      <w:hyperlink r:id="rId9" w:history="1">
        <w:r w:rsidRPr="00C45E54">
          <w:rPr>
            <w:rFonts w:ascii="Arial" w:eastAsia="Times New Roman" w:hAnsi="Arial" w:cs="Arial"/>
            <w:i/>
            <w:color w:val="0000FF"/>
            <w:u w:val="single"/>
            <w:lang w:eastAsia="ar-SA"/>
          </w:rPr>
          <w:t>adam.dusek@ntm.cz</w:t>
        </w:r>
      </w:hyperlink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>Mob: +420 774 426 828</w:t>
      </w:r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>Národní technické muzeum</w:t>
      </w:r>
    </w:p>
    <w:p w:rsidR="00CA0560" w:rsidRPr="00C45E54" w:rsidRDefault="004455B2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 xml:space="preserve">Kostelní 42, 170 </w:t>
      </w:r>
      <w:r w:rsidR="009513DF" w:rsidRPr="00C45E54">
        <w:rPr>
          <w:rFonts w:ascii="Arial" w:eastAsia="Times New Roman" w:hAnsi="Arial" w:cs="Arial"/>
          <w:i/>
          <w:color w:val="333333"/>
          <w:lang w:eastAsia="ar-SA"/>
        </w:rPr>
        <w:t>78</w:t>
      </w:r>
      <w:r w:rsidR="00B559B2" w:rsidRPr="00C45E54">
        <w:rPr>
          <w:rFonts w:ascii="Arial" w:eastAsia="Times New Roman" w:hAnsi="Arial" w:cs="Arial"/>
          <w:i/>
          <w:color w:val="333333"/>
          <w:lang w:eastAsia="ar-SA"/>
        </w:rPr>
        <w:t xml:space="preserve">, Praha </w:t>
      </w:r>
      <w:r w:rsidR="003226BE" w:rsidRPr="00C45E54">
        <w:rPr>
          <w:rFonts w:ascii="Arial" w:eastAsia="Times New Roman" w:hAnsi="Arial" w:cs="Arial"/>
          <w:i/>
          <w:color w:val="333333"/>
          <w:lang w:eastAsia="ar-SA"/>
        </w:rPr>
        <w:t>7</w:t>
      </w:r>
    </w:p>
    <w:sectPr w:rsidR="00CA0560" w:rsidRPr="00C45E5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8B" w:rsidRDefault="0069228B" w:rsidP="00BC550A">
      <w:pPr>
        <w:spacing w:after="0" w:line="240" w:lineRule="auto"/>
      </w:pPr>
      <w:r>
        <w:separator/>
      </w:r>
    </w:p>
  </w:endnote>
  <w:endnote w:type="continuationSeparator" w:id="0">
    <w:p w:rsidR="0069228B" w:rsidRDefault="0069228B" w:rsidP="00BC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BC550A" w:rsidRDefault="00BC550A" w:rsidP="00BC550A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8B" w:rsidRDefault="0069228B" w:rsidP="00BC550A">
      <w:pPr>
        <w:spacing w:after="0" w:line="240" w:lineRule="auto"/>
      </w:pPr>
      <w:r>
        <w:separator/>
      </w:r>
    </w:p>
  </w:footnote>
  <w:footnote w:type="continuationSeparator" w:id="0">
    <w:p w:rsidR="0069228B" w:rsidRDefault="0069228B" w:rsidP="00BC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CB4039" w:rsidRDefault="00BC550A" w:rsidP="00BC550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BC550A" w:rsidRDefault="00BC55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25"/>
    <w:rsid w:val="000035FD"/>
    <w:rsid w:val="00061C12"/>
    <w:rsid w:val="00084F1A"/>
    <w:rsid w:val="000A71B7"/>
    <w:rsid w:val="000B3A75"/>
    <w:rsid w:val="000D1A9E"/>
    <w:rsid w:val="000D1BCD"/>
    <w:rsid w:val="000D48D4"/>
    <w:rsid w:val="00142931"/>
    <w:rsid w:val="001743F2"/>
    <w:rsid w:val="00186E29"/>
    <w:rsid w:val="001E01D6"/>
    <w:rsid w:val="00205F5D"/>
    <w:rsid w:val="00217539"/>
    <w:rsid w:val="002755FB"/>
    <w:rsid w:val="002D70FA"/>
    <w:rsid w:val="003226BE"/>
    <w:rsid w:val="00330A9A"/>
    <w:rsid w:val="0036623A"/>
    <w:rsid w:val="00394919"/>
    <w:rsid w:val="003A19B7"/>
    <w:rsid w:val="003C18DF"/>
    <w:rsid w:val="003D6FA0"/>
    <w:rsid w:val="003F5CD1"/>
    <w:rsid w:val="004455B2"/>
    <w:rsid w:val="0045724D"/>
    <w:rsid w:val="00462670"/>
    <w:rsid w:val="00467AD9"/>
    <w:rsid w:val="00494576"/>
    <w:rsid w:val="0049721A"/>
    <w:rsid w:val="004A6ED0"/>
    <w:rsid w:val="004B2282"/>
    <w:rsid w:val="004E08AB"/>
    <w:rsid w:val="005024CD"/>
    <w:rsid w:val="0053143B"/>
    <w:rsid w:val="00531B2A"/>
    <w:rsid w:val="0053387B"/>
    <w:rsid w:val="00535309"/>
    <w:rsid w:val="00560730"/>
    <w:rsid w:val="00570E03"/>
    <w:rsid w:val="0059748E"/>
    <w:rsid w:val="005C41B7"/>
    <w:rsid w:val="005E1625"/>
    <w:rsid w:val="005F37E2"/>
    <w:rsid w:val="006151D1"/>
    <w:rsid w:val="00664EE4"/>
    <w:rsid w:val="0069228B"/>
    <w:rsid w:val="006A5E3E"/>
    <w:rsid w:val="006E3F17"/>
    <w:rsid w:val="006E4ABB"/>
    <w:rsid w:val="006F52D0"/>
    <w:rsid w:val="00757DBC"/>
    <w:rsid w:val="00783C8E"/>
    <w:rsid w:val="007A67EC"/>
    <w:rsid w:val="007B535F"/>
    <w:rsid w:val="007C6728"/>
    <w:rsid w:val="007C7467"/>
    <w:rsid w:val="007D1025"/>
    <w:rsid w:val="007D5BC5"/>
    <w:rsid w:val="007E6716"/>
    <w:rsid w:val="008517A5"/>
    <w:rsid w:val="0085372F"/>
    <w:rsid w:val="00856E4E"/>
    <w:rsid w:val="008626C9"/>
    <w:rsid w:val="00883058"/>
    <w:rsid w:val="0089520C"/>
    <w:rsid w:val="008B4371"/>
    <w:rsid w:val="008D450C"/>
    <w:rsid w:val="0092660B"/>
    <w:rsid w:val="0093604A"/>
    <w:rsid w:val="009513DF"/>
    <w:rsid w:val="00951BE1"/>
    <w:rsid w:val="00962781"/>
    <w:rsid w:val="00965A0B"/>
    <w:rsid w:val="0097155C"/>
    <w:rsid w:val="00980DA7"/>
    <w:rsid w:val="009871B7"/>
    <w:rsid w:val="009B7B3E"/>
    <w:rsid w:val="009E1D8A"/>
    <w:rsid w:val="009E50EC"/>
    <w:rsid w:val="009E7157"/>
    <w:rsid w:val="009F3121"/>
    <w:rsid w:val="00AA1436"/>
    <w:rsid w:val="00AC1C71"/>
    <w:rsid w:val="00B30290"/>
    <w:rsid w:val="00B349C1"/>
    <w:rsid w:val="00B559B2"/>
    <w:rsid w:val="00B55B69"/>
    <w:rsid w:val="00B56E7C"/>
    <w:rsid w:val="00B94F69"/>
    <w:rsid w:val="00BC550A"/>
    <w:rsid w:val="00C13616"/>
    <w:rsid w:val="00C42A01"/>
    <w:rsid w:val="00C4430D"/>
    <w:rsid w:val="00C45E54"/>
    <w:rsid w:val="00C464CB"/>
    <w:rsid w:val="00C5068D"/>
    <w:rsid w:val="00C55499"/>
    <w:rsid w:val="00CA0560"/>
    <w:rsid w:val="00CA4ACC"/>
    <w:rsid w:val="00CA4F9D"/>
    <w:rsid w:val="00CB303A"/>
    <w:rsid w:val="00CC0678"/>
    <w:rsid w:val="00CC1A97"/>
    <w:rsid w:val="00CC4F12"/>
    <w:rsid w:val="00D27D44"/>
    <w:rsid w:val="00D95578"/>
    <w:rsid w:val="00DC73C9"/>
    <w:rsid w:val="00DF177F"/>
    <w:rsid w:val="00E07249"/>
    <w:rsid w:val="00E4211E"/>
    <w:rsid w:val="00EC7751"/>
    <w:rsid w:val="00F534D9"/>
    <w:rsid w:val="00F61B98"/>
    <w:rsid w:val="00F62CFC"/>
    <w:rsid w:val="00F73C27"/>
    <w:rsid w:val="00FB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83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83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444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Bek</dc:creator>
  <cp:lastModifiedBy>Jana Dobisíková</cp:lastModifiedBy>
  <cp:revision>11</cp:revision>
  <cp:lastPrinted>2015-04-27T13:40:00Z</cp:lastPrinted>
  <dcterms:created xsi:type="dcterms:W3CDTF">2015-04-27T12:17:00Z</dcterms:created>
  <dcterms:modified xsi:type="dcterms:W3CDTF">2015-05-05T08:00:00Z</dcterms:modified>
</cp:coreProperties>
</file>