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E00" w:rsidRPr="003707FE" w:rsidRDefault="00A17E00" w:rsidP="00315F90">
      <w:pPr>
        <w:spacing w:after="120" w:line="276" w:lineRule="auto"/>
        <w:rPr>
          <w:rFonts w:asciiTheme="minorHAnsi" w:hAnsiTheme="minorHAnsi" w:cstheme="minorHAnsi"/>
          <w:b/>
          <w:bCs/>
          <w:sz w:val="32"/>
          <w:szCs w:val="32"/>
        </w:rPr>
      </w:pPr>
    </w:p>
    <w:p w:rsidR="00A17E00" w:rsidRPr="003707FE" w:rsidRDefault="00A17E00" w:rsidP="00534CBF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3707FE">
        <w:rPr>
          <w:rFonts w:asciiTheme="minorHAnsi" w:hAnsiTheme="minorHAnsi" w:cstheme="minorHAnsi"/>
          <w:b/>
          <w:bCs/>
          <w:sz w:val="32"/>
          <w:szCs w:val="32"/>
        </w:rPr>
        <w:t>Vzácn</w:t>
      </w:r>
      <w:r w:rsidR="0091441F" w:rsidRPr="003707FE">
        <w:rPr>
          <w:rFonts w:asciiTheme="minorHAnsi" w:hAnsiTheme="minorHAnsi" w:cstheme="minorHAnsi"/>
          <w:b/>
          <w:bCs/>
          <w:sz w:val="32"/>
          <w:szCs w:val="32"/>
        </w:rPr>
        <w:t>é</w:t>
      </w:r>
      <w:r w:rsidRPr="003707FE">
        <w:rPr>
          <w:rFonts w:asciiTheme="minorHAnsi" w:hAnsiTheme="minorHAnsi" w:cstheme="minorHAnsi"/>
          <w:b/>
          <w:bCs/>
          <w:sz w:val="32"/>
          <w:szCs w:val="32"/>
        </w:rPr>
        <w:t xml:space="preserve"> </w:t>
      </w:r>
      <w:r w:rsidR="0091441F" w:rsidRPr="003707FE">
        <w:rPr>
          <w:rFonts w:asciiTheme="minorHAnsi" w:hAnsiTheme="minorHAnsi" w:cstheme="minorHAnsi"/>
          <w:b/>
          <w:bCs/>
          <w:sz w:val="32"/>
          <w:szCs w:val="32"/>
        </w:rPr>
        <w:t>dokumenty zapsané na seznam Paměť světa</w:t>
      </w:r>
      <w:r w:rsidRPr="003707FE">
        <w:rPr>
          <w:rFonts w:asciiTheme="minorHAnsi" w:hAnsiTheme="minorHAnsi" w:cstheme="minorHAnsi"/>
          <w:b/>
          <w:bCs/>
          <w:sz w:val="32"/>
          <w:szCs w:val="32"/>
        </w:rPr>
        <w:t xml:space="preserve"> UNESCO</w:t>
      </w:r>
      <w:r w:rsidR="0091441F" w:rsidRPr="003707FE">
        <w:rPr>
          <w:rFonts w:asciiTheme="minorHAnsi" w:hAnsiTheme="minorHAnsi" w:cstheme="minorHAnsi"/>
          <w:b/>
          <w:bCs/>
          <w:sz w:val="32"/>
          <w:szCs w:val="32"/>
        </w:rPr>
        <w:t xml:space="preserve"> k vidění v Národním technickém muzeu</w:t>
      </w:r>
    </w:p>
    <w:p w:rsidR="0091441F" w:rsidRPr="003707FE" w:rsidRDefault="0091441F" w:rsidP="00534CBF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</w:p>
    <w:p w:rsidR="00A17E00" w:rsidRPr="002E5575" w:rsidRDefault="0091441F" w:rsidP="002E5575">
      <w:pPr>
        <w:spacing w:after="120" w:line="360" w:lineRule="auto"/>
        <w:jc w:val="both"/>
        <w:rPr>
          <w:rFonts w:asciiTheme="minorHAnsi" w:hAnsiTheme="minorHAnsi" w:cstheme="minorHAnsi"/>
          <w:b/>
          <w:color w:val="000000"/>
        </w:rPr>
      </w:pPr>
      <w:r w:rsidRPr="003707FE">
        <w:rPr>
          <w:rFonts w:asciiTheme="minorHAnsi" w:hAnsiTheme="minorHAnsi" w:cstheme="minorHAnsi"/>
          <w:b/>
        </w:rPr>
        <w:t xml:space="preserve">Unikátní Kynžvartská daguerrotypie, Archiv Leoše Janáčka a </w:t>
      </w:r>
      <w:proofErr w:type="spellStart"/>
      <w:r w:rsidRPr="003707FE">
        <w:rPr>
          <w:rFonts w:asciiTheme="minorHAnsi" w:hAnsiTheme="minorHAnsi" w:cstheme="minorHAnsi"/>
          <w:b/>
        </w:rPr>
        <w:t>Camociova</w:t>
      </w:r>
      <w:proofErr w:type="spellEnd"/>
      <w:r w:rsidRPr="003707FE">
        <w:rPr>
          <w:rFonts w:asciiTheme="minorHAnsi" w:hAnsiTheme="minorHAnsi" w:cstheme="minorHAnsi"/>
          <w:b/>
        </w:rPr>
        <w:t xml:space="preserve"> mapa </w:t>
      </w:r>
      <w:r w:rsidR="00BE0B74">
        <w:rPr>
          <w:rFonts w:asciiTheme="minorHAnsi" w:hAnsiTheme="minorHAnsi" w:cstheme="minorHAnsi"/>
          <w:b/>
        </w:rPr>
        <w:t xml:space="preserve">Malty </w:t>
      </w:r>
      <w:r w:rsidRPr="003707FE">
        <w:rPr>
          <w:rFonts w:asciiTheme="minorHAnsi" w:hAnsiTheme="minorHAnsi" w:cstheme="minorHAnsi"/>
          <w:b/>
        </w:rPr>
        <w:t>byly</w:t>
      </w:r>
      <w:r w:rsidR="00A17E00" w:rsidRPr="003707FE">
        <w:rPr>
          <w:rFonts w:asciiTheme="minorHAnsi" w:hAnsiTheme="minorHAnsi" w:cstheme="minorHAnsi"/>
          <w:b/>
        </w:rPr>
        <w:t xml:space="preserve"> zapsán</w:t>
      </w:r>
      <w:r w:rsidRPr="003707FE">
        <w:rPr>
          <w:rFonts w:asciiTheme="minorHAnsi" w:hAnsiTheme="minorHAnsi" w:cstheme="minorHAnsi"/>
          <w:b/>
        </w:rPr>
        <w:t>y</w:t>
      </w:r>
      <w:r w:rsidR="00A17E00" w:rsidRPr="003707FE">
        <w:rPr>
          <w:rFonts w:asciiTheme="minorHAnsi" w:hAnsiTheme="minorHAnsi" w:cstheme="minorHAnsi"/>
          <w:b/>
        </w:rPr>
        <w:t xml:space="preserve"> do prestižního mezinárodního registru Paměť světa UNESCO. </w:t>
      </w:r>
      <w:r w:rsidR="002F4BF9">
        <w:rPr>
          <w:rFonts w:asciiTheme="minorHAnsi" w:hAnsiTheme="minorHAnsi" w:cstheme="minorHAnsi"/>
          <w:b/>
          <w:color w:val="000000"/>
        </w:rPr>
        <w:t>U</w:t>
      </w:r>
      <w:r w:rsidR="003707FE" w:rsidRPr="003707FE">
        <w:rPr>
          <w:rFonts w:asciiTheme="minorHAnsi" w:hAnsiTheme="minorHAnsi" w:cstheme="minorHAnsi"/>
          <w:b/>
          <w:color w:val="000000"/>
        </w:rPr>
        <w:t>vedené dokumenty byly oceněny</w:t>
      </w:r>
      <w:r w:rsidRPr="003707FE">
        <w:rPr>
          <w:rFonts w:asciiTheme="minorHAnsi" w:hAnsiTheme="minorHAnsi" w:cstheme="minorHAnsi"/>
          <w:b/>
          <w:color w:val="000000"/>
        </w:rPr>
        <w:t xml:space="preserve"> jako jedinečné doklady světového kulturního dědictví</w:t>
      </w:r>
      <w:r w:rsidR="00A32E45">
        <w:rPr>
          <w:rFonts w:asciiTheme="minorHAnsi" w:hAnsiTheme="minorHAnsi" w:cstheme="minorHAnsi"/>
          <w:b/>
          <w:color w:val="000000"/>
        </w:rPr>
        <w:t xml:space="preserve">, veřejnost bude mít </w:t>
      </w:r>
      <w:r w:rsidR="00A32E45" w:rsidRPr="003707FE">
        <w:rPr>
          <w:rFonts w:asciiTheme="minorHAnsi" w:hAnsiTheme="minorHAnsi" w:cstheme="minorHAnsi"/>
          <w:b/>
          <w:color w:val="000000"/>
        </w:rPr>
        <w:t xml:space="preserve">zcela </w:t>
      </w:r>
      <w:r w:rsidR="00BE0B74">
        <w:rPr>
          <w:rFonts w:asciiTheme="minorHAnsi" w:hAnsiTheme="minorHAnsi" w:cstheme="minorHAnsi"/>
          <w:b/>
          <w:color w:val="000000"/>
        </w:rPr>
        <w:t>mimořádnou</w:t>
      </w:r>
      <w:r w:rsidR="00BE0B74" w:rsidRPr="003707FE">
        <w:rPr>
          <w:rFonts w:asciiTheme="minorHAnsi" w:hAnsiTheme="minorHAnsi" w:cstheme="minorHAnsi"/>
          <w:b/>
          <w:color w:val="000000"/>
        </w:rPr>
        <w:t xml:space="preserve"> </w:t>
      </w:r>
      <w:r w:rsidR="00A32E45" w:rsidRPr="003707FE">
        <w:rPr>
          <w:rFonts w:asciiTheme="minorHAnsi" w:hAnsiTheme="minorHAnsi" w:cstheme="minorHAnsi"/>
          <w:b/>
          <w:color w:val="000000"/>
        </w:rPr>
        <w:t xml:space="preserve">příležitost </w:t>
      </w:r>
      <w:r w:rsidR="002E5575">
        <w:rPr>
          <w:rFonts w:asciiTheme="minorHAnsi" w:hAnsiTheme="minorHAnsi" w:cstheme="minorHAnsi"/>
          <w:b/>
          <w:color w:val="000000"/>
        </w:rPr>
        <w:t xml:space="preserve">všechny </w:t>
      </w:r>
      <w:r w:rsidR="00A32E45" w:rsidRPr="003707FE">
        <w:rPr>
          <w:rFonts w:asciiTheme="minorHAnsi" w:hAnsiTheme="minorHAnsi" w:cstheme="minorHAnsi"/>
          <w:b/>
          <w:color w:val="000000"/>
        </w:rPr>
        <w:t>vidě</w:t>
      </w:r>
      <w:r w:rsidR="002E5575">
        <w:rPr>
          <w:rFonts w:asciiTheme="minorHAnsi" w:hAnsiTheme="minorHAnsi" w:cstheme="minorHAnsi"/>
          <w:b/>
          <w:color w:val="000000"/>
        </w:rPr>
        <w:t>t</w:t>
      </w:r>
      <w:r w:rsidR="00A32E45" w:rsidRPr="003707FE">
        <w:rPr>
          <w:rFonts w:asciiTheme="minorHAnsi" w:hAnsiTheme="minorHAnsi" w:cstheme="minorHAnsi"/>
          <w:b/>
          <w:color w:val="000000"/>
        </w:rPr>
        <w:t xml:space="preserve"> od 5. do 11. dubna 2018 v Národním technickém muzeu.</w:t>
      </w:r>
    </w:p>
    <w:p w:rsidR="003707FE" w:rsidRDefault="003707FE" w:rsidP="002E5575">
      <w:pPr>
        <w:pStyle w:val="Zkladntext"/>
        <w:spacing w:after="120" w:line="360" w:lineRule="auto"/>
        <w:ind w:left="0"/>
        <w:jc w:val="both"/>
        <w:rPr>
          <w:rFonts w:asciiTheme="minorHAnsi" w:eastAsia="Times New Roman" w:hAnsiTheme="minorHAnsi" w:cstheme="minorHAnsi"/>
          <w:color w:val="000000"/>
          <w:sz w:val="24"/>
          <w:szCs w:val="24"/>
          <w:lang w:val="cs-CZ"/>
        </w:rPr>
      </w:pPr>
    </w:p>
    <w:p w:rsidR="0091441F" w:rsidRPr="003707FE" w:rsidRDefault="0091441F" w:rsidP="002E5575">
      <w:pPr>
        <w:pStyle w:val="Zkladntext"/>
        <w:spacing w:after="120" w:line="360" w:lineRule="auto"/>
        <w:ind w:left="0"/>
        <w:jc w:val="both"/>
        <w:rPr>
          <w:rFonts w:asciiTheme="minorHAnsi" w:hAnsiTheme="minorHAnsi" w:cstheme="minorHAnsi"/>
          <w:sz w:val="24"/>
          <w:szCs w:val="24"/>
          <w:lang w:val="cs-CZ"/>
        </w:rPr>
      </w:pPr>
      <w:r w:rsidRPr="003707FE">
        <w:rPr>
          <w:rFonts w:asciiTheme="minorHAnsi" w:eastAsia="Times New Roman" w:hAnsiTheme="minorHAnsi" w:cstheme="minorHAnsi"/>
          <w:color w:val="000000"/>
          <w:sz w:val="24"/>
          <w:szCs w:val="24"/>
          <w:lang w:val="cs-CZ"/>
        </w:rPr>
        <w:t xml:space="preserve">Autorem </w:t>
      </w:r>
      <w:r w:rsidRPr="003707FE">
        <w:rPr>
          <w:rFonts w:asciiTheme="minorHAnsi" w:eastAsia="Times New Roman" w:hAnsiTheme="minorHAnsi" w:cstheme="minorHAnsi"/>
          <w:b/>
          <w:color w:val="000000"/>
          <w:sz w:val="24"/>
          <w:szCs w:val="24"/>
          <w:lang w:val="cs-CZ"/>
        </w:rPr>
        <w:t>Kynžvartské daguerrotypie</w:t>
      </w:r>
      <w:r w:rsidRPr="003707FE">
        <w:rPr>
          <w:rFonts w:asciiTheme="minorHAnsi" w:eastAsia="Times New Roman" w:hAnsiTheme="minorHAnsi" w:cstheme="minorHAnsi"/>
          <w:color w:val="000000"/>
          <w:sz w:val="24"/>
          <w:szCs w:val="24"/>
          <w:lang w:val="cs-CZ"/>
        </w:rPr>
        <w:t xml:space="preserve"> je </w:t>
      </w:r>
      <w:r w:rsidRPr="003707FE">
        <w:rPr>
          <w:rFonts w:asciiTheme="minorHAnsi" w:hAnsiTheme="minorHAnsi" w:cstheme="minorHAnsi"/>
          <w:sz w:val="24"/>
          <w:szCs w:val="24"/>
        </w:rPr>
        <w:t xml:space="preserve">Louis Jacques Mandé Daguerre (1787–1851), samotný vynálezce daguerrotypického procesu. Daguerre tento obraz zhotovil v roce </w:t>
      </w:r>
      <w:smartTag w:uri="urn:schemas-microsoft-com:office:smarttags" w:element="metricconverter">
        <w:smartTagPr>
          <w:attr w:name="ProductID" w:val="1839 a"/>
        </w:smartTagPr>
        <w:r w:rsidRPr="003707FE">
          <w:rPr>
            <w:rFonts w:asciiTheme="minorHAnsi" w:hAnsiTheme="minorHAnsi" w:cstheme="minorHAnsi"/>
            <w:sz w:val="24"/>
            <w:szCs w:val="24"/>
          </w:rPr>
          <w:t>1839 a</w:t>
        </w:r>
        <w:r w:rsidR="00BD3CC9">
          <w:rPr>
            <w:rFonts w:asciiTheme="minorHAnsi" w:hAnsiTheme="minorHAnsi" w:cstheme="minorHAnsi"/>
            <w:sz w:val="24"/>
            <w:szCs w:val="24"/>
            <w:lang w:val="cs-CZ"/>
          </w:rPr>
          <w:t xml:space="preserve"> </w:t>
        </w:r>
      </w:smartTag>
      <w:r w:rsidRPr="003707FE">
        <w:rPr>
          <w:rFonts w:asciiTheme="minorHAnsi" w:hAnsiTheme="minorHAnsi" w:cstheme="minorHAnsi"/>
          <w:sz w:val="24"/>
          <w:szCs w:val="24"/>
          <w:lang w:val="cs-CZ"/>
        </w:rPr>
        <w:t>daroval jej</w:t>
      </w:r>
      <w:r w:rsidRPr="003707FE">
        <w:rPr>
          <w:rFonts w:asciiTheme="minorHAnsi" w:hAnsiTheme="minorHAnsi" w:cstheme="minorHAnsi"/>
          <w:sz w:val="24"/>
          <w:szCs w:val="24"/>
        </w:rPr>
        <w:t xml:space="preserve"> rakouskému kancléři Metternichovi (1773–1859). Daguerrotypie je nejstarším prakticky používaným fotografickým procesem, který byl vhodný pro každodenní použití. Kynžvartská daguerrotypie se řadí k nejstarším exemplářům daguerrotypických obrazů na světě, je proto jedinečnou reprezentantkou vzniku nového média, které zásadně ovlivnilo vývoj lidské společnosti. Přes předchozí, souběžné i následující objevy v oblasti fotografie je vynález daguerrotypického postupu dodnes považován za okamžik zrození fotografie.</w:t>
      </w:r>
      <w:r w:rsidRPr="003707FE">
        <w:rPr>
          <w:rFonts w:asciiTheme="minorHAnsi" w:hAnsiTheme="minorHAnsi" w:cstheme="minorHAnsi"/>
          <w:sz w:val="24"/>
          <w:szCs w:val="24"/>
          <w:lang w:val="cs-CZ"/>
        </w:rPr>
        <w:t xml:space="preserve"> </w:t>
      </w:r>
      <w:r w:rsidRPr="003707FE">
        <w:rPr>
          <w:rFonts w:asciiTheme="minorHAnsi" w:hAnsiTheme="minorHAnsi" w:cstheme="minorHAnsi"/>
          <w:sz w:val="24"/>
          <w:szCs w:val="24"/>
        </w:rPr>
        <w:t>Na rozdíl od většiny ostatních Daguerrových děl se Kynžvartská daguerrotypie dochovala v původní adjustaci a mezi nejstaršími daguerrotypiemi patří k těm nejzachovalejším, což z ní činí dokument mimořádné hodnoty. Kynžvartská daguerrotypie proto zaujímá mimořádné postavení ve světové historii fotografie a vizuální kultury.</w:t>
      </w:r>
      <w:r w:rsidR="00792C02" w:rsidRPr="003707FE">
        <w:rPr>
          <w:rFonts w:asciiTheme="minorHAnsi" w:hAnsiTheme="minorHAnsi" w:cstheme="minorHAnsi"/>
          <w:sz w:val="24"/>
          <w:szCs w:val="24"/>
          <w:lang w:val="cs-CZ"/>
        </w:rPr>
        <w:t xml:space="preserve"> </w:t>
      </w:r>
      <w:r w:rsidR="00792C02" w:rsidRPr="003707FE">
        <w:rPr>
          <w:rFonts w:asciiTheme="minorHAnsi" w:hAnsiTheme="minorHAnsi" w:cstheme="minorHAnsi"/>
          <w:color w:val="000000"/>
          <w:sz w:val="24"/>
          <w:szCs w:val="24"/>
        </w:rPr>
        <w:t>Národní technické muzeum má Kynžvartskou daguerrotypii dlouhodobě zapůjčenou z Národního památkového ústavu, který ji spravuje jménem vlastníka – českého státu</w:t>
      </w:r>
      <w:r w:rsidR="003707FE" w:rsidRPr="003707FE">
        <w:rPr>
          <w:rFonts w:asciiTheme="minorHAnsi" w:hAnsiTheme="minorHAnsi" w:cstheme="minorHAnsi"/>
          <w:color w:val="000000"/>
          <w:sz w:val="24"/>
          <w:szCs w:val="24"/>
          <w:lang w:val="cs-CZ"/>
        </w:rPr>
        <w:t>.</w:t>
      </w:r>
    </w:p>
    <w:p w:rsidR="0091441F" w:rsidRPr="003707FE" w:rsidRDefault="0091441F" w:rsidP="002E5575">
      <w:pPr>
        <w:pStyle w:val="Normlnweb"/>
        <w:spacing w:before="0" w:beforeAutospacing="0" w:after="120" w:afterAutospacing="0" w:line="360" w:lineRule="auto"/>
        <w:jc w:val="both"/>
        <w:rPr>
          <w:rFonts w:asciiTheme="minorHAnsi" w:hAnsiTheme="minorHAnsi" w:cstheme="minorHAnsi"/>
        </w:rPr>
      </w:pPr>
      <w:r w:rsidRPr="003707FE">
        <w:rPr>
          <w:rFonts w:asciiTheme="minorHAnsi" w:hAnsiTheme="minorHAnsi" w:cstheme="minorHAnsi"/>
          <w:b/>
        </w:rPr>
        <w:t>Archiv Leoše Janáčka</w:t>
      </w:r>
      <w:r w:rsidRPr="003707FE">
        <w:rPr>
          <w:rFonts w:asciiTheme="minorHAnsi" w:hAnsiTheme="minorHAnsi" w:cstheme="minorHAnsi"/>
        </w:rPr>
        <w:t xml:space="preserve"> je dokumentární fond, </w:t>
      </w:r>
      <w:r w:rsidR="00792C02" w:rsidRPr="003707FE">
        <w:rPr>
          <w:rFonts w:asciiTheme="minorHAnsi" w:hAnsiTheme="minorHAnsi" w:cstheme="minorHAnsi"/>
        </w:rPr>
        <w:t>který spravuje Moravské zemské muzeum. Z</w:t>
      </w:r>
      <w:r w:rsidRPr="003707FE">
        <w:rPr>
          <w:rFonts w:asciiTheme="minorHAnsi" w:hAnsiTheme="minorHAnsi" w:cstheme="minorHAnsi"/>
        </w:rPr>
        <w:t>ahrnuje pozůstalost jednoho z nejvýznamnějších hudební</w:t>
      </w:r>
      <w:r w:rsidR="00792C02" w:rsidRPr="003707FE">
        <w:rPr>
          <w:rFonts w:asciiTheme="minorHAnsi" w:hAnsiTheme="minorHAnsi" w:cstheme="minorHAnsi"/>
        </w:rPr>
        <w:t xml:space="preserve">ch skladatelů 20. století. Fond </w:t>
      </w:r>
      <w:r w:rsidRPr="003707FE">
        <w:rPr>
          <w:rFonts w:asciiTheme="minorHAnsi" w:hAnsiTheme="minorHAnsi" w:cstheme="minorHAnsi"/>
        </w:rPr>
        <w:t xml:space="preserve">obsahuje kompletní písemnou skladatelovu pozůstalost a množství dalších materiálů, které do něj byly postupně začleňovány v letech po Janáčkově smrti. Ve své celistvosti je tento fond zcela výjimečný. Až na několik výjimek obsahuje všechny autografy Janáčkových </w:t>
      </w:r>
      <w:r w:rsidRPr="003707FE">
        <w:rPr>
          <w:rFonts w:asciiTheme="minorHAnsi" w:hAnsiTheme="minorHAnsi" w:cstheme="minorHAnsi"/>
        </w:rPr>
        <w:lastRenderedPageBreak/>
        <w:t>skladeb, jejich autorizované opisy a autorské tiskové korektury, první poznámkovaná vydání, skladatelovy rukopisy libret, literárních a odborných studií, skladatelovy zápisníky, Janáčkovu knihovnu s mnohými vlastnoručně poznámkovanými svazky beletristických a odborných knih. Zcela zásadní je soubor Janáčkovy korespondence, který obsahuje více než 14.000 jednotek. Řada dokumentů uložených v Janáčkově archivu zároveň přináší cennou reflexi tehdejšího kulturního, společenského a politického života. Unikátně dochovaný soubor dokumentů k životu a dílu tvůrce tak čítá dohromady desítky tisíc položek.</w:t>
      </w:r>
    </w:p>
    <w:p w:rsidR="00440920" w:rsidRPr="003707FE" w:rsidRDefault="0091441F" w:rsidP="00440920">
      <w:pPr>
        <w:autoSpaceDE w:val="0"/>
        <w:autoSpaceDN w:val="0"/>
        <w:adjustRightInd w:val="0"/>
        <w:spacing w:after="120" w:line="360" w:lineRule="auto"/>
        <w:jc w:val="both"/>
        <w:rPr>
          <w:rFonts w:asciiTheme="minorHAnsi" w:eastAsia="Auto1-Regular" w:hAnsiTheme="minorHAnsi" w:cstheme="minorHAnsi"/>
        </w:rPr>
      </w:pPr>
      <w:proofErr w:type="spellStart"/>
      <w:r w:rsidRPr="003707FE">
        <w:rPr>
          <w:rFonts w:asciiTheme="minorHAnsi" w:eastAsia="Auto1-Regular" w:hAnsiTheme="minorHAnsi" w:cstheme="minorHAnsi"/>
          <w:b/>
        </w:rPr>
        <w:t>Camociova</w:t>
      </w:r>
      <w:proofErr w:type="spellEnd"/>
      <w:r w:rsidRPr="003707FE">
        <w:rPr>
          <w:rFonts w:asciiTheme="minorHAnsi" w:eastAsia="Auto1-Regular" w:hAnsiTheme="minorHAnsi" w:cstheme="minorHAnsi"/>
          <w:b/>
        </w:rPr>
        <w:t xml:space="preserve"> </w:t>
      </w:r>
      <w:r w:rsidR="003707FE" w:rsidRPr="003707FE">
        <w:rPr>
          <w:rFonts w:asciiTheme="minorHAnsi" w:eastAsia="Auto1-Regular" w:hAnsiTheme="minorHAnsi" w:cstheme="minorHAnsi"/>
          <w:b/>
        </w:rPr>
        <w:t>m</w:t>
      </w:r>
      <w:r w:rsidRPr="003707FE">
        <w:rPr>
          <w:rFonts w:asciiTheme="minorHAnsi" w:eastAsia="Auto1-Regular" w:hAnsiTheme="minorHAnsi" w:cstheme="minorHAnsi"/>
          <w:b/>
        </w:rPr>
        <w:t>apa</w:t>
      </w:r>
      <w:r w:rsidRPr="003707FE">
        <w:rPr>
          <w:rFonts w:asciiTheme="minorHAnsi" w:eastAsia="Auto1-Regular" w:hAnsiTheme="minorHAnsi" w:cstheme="minorHAnsi"/>
        </w:rPr>
        <w:t xml:space="preserve"> </w:t>
      </w:r>
      <w:r w:rsidR="00BE0B74">
        <w:rPr>
          <w:rFonts w:asciiTheme="minorHAnsi" w:eastAsia="Auto1-Regular" w:hAnsiTheme="minorHAnsi" w:cstheme="minorHAnsi"/>
        </w:rPr>
        <w:t xml:space="preserve">Malty </w:t>
      </w:r>
      <w:r w:rsidRPr="003707FE">
        <w:rPr>
          <w:rFonts w:asciiTheme="minorHAnsi" w:eastAsia="Auto1-Regular" w:hAnsiTheme="minorHAnsi" w:cstheme="minorHAnsi"/>
        </w:rPr>
        <w:t xml:space="preserve">znázorňuje bitvu o přístav na severovýchodě Malty známou jako Velké obležení. Roku 1565 zaútočilo na Maltu 40 tisícihlavé turecké vojsko sultána </w:t>
      </w:r>
      <w:proofErr w:type="spellStart"/>
      <w:r w:rsidRPr="003707FE">
        <w:rPr>
          <w:rFonts w:asciiTheme="minorHAnsi" w:eastAsia="Auto1-Regular" w:hAnsiTheme="minorHAnsi" w:cstheme="minorHAnsi"/>
        </w:rPr>
        <w:t>Sulejmana</w:t>
      </w:r>
      <w:proofErr w:type="spellEnd"/>
      <w:r w:rsidRPr="003707FE">
        <w:rPr>
          <w:rFonts w:asciiTheme="minorHAnsi" w:eastAsia="Auto1-Regular" w:hAnsiTheme="minorHAnsi" w:cstheme="minorHAnsi"/>
        </w:rPr>
        <w:t xml:space="preserve"> I. Proti nim stálo jen 540 maltských řádových rytířů a 8 tisíc Malťanů. Díky statečnosti obránců i pomoci sicilského místokrále, </w:t>
      </w:r>
      <w:proofErr w:type="spellStart"/>
      <w:r w:rsidRPr="003707FE">
        <w:rPr>
          <w:rFonts w:asciiTheme="minorHAnsi" w:eastAsia="Auto1-Regular" w:hAnsiTheme="minorHAnsi" w:cstheme="minorHAnsi"/>
        </w:rPr>
        <w:t>Garcii</w:t>
      </w:r>
      <w:proofErr w:type="spellEnd"/>
      <w:r w:rsidRPr="003707FE">
        <w:rPr>
          <w:rFonts w:asciiTheme="minorHAnsi" w:eastAsia="Auto1-Regular" w:hAnsiTheme="minorHAnsi" w:cstheme="minorHAnsi"/>
        </w:rPr>
        <w:t xml:space="preserve"> de Toledo, byli Turci poraženi</w:t>
      </w:r>
      <w:r w:rsidR="00440920">
        <w:rPr>
          <w:rFonts w:asciiTheme="minorHAnsi" w:eastAsia="Auto1-Regular" w:hAnsiTheme="minorHAnsi" w:cstheme="minorHAnsi"/>
        </w:rPr>
        <w:t xml:space="preserve">. </w:t>
      </w:r>
      <w:r w:rsidR="00440920" w:rsidRPr="003707FE">
        <w:rPr>
          <w:rFonts w:asciiTheme="minorHAnsi" w:eastAsia="Auto1-Regular" w:hAnsiTheme="minorHAnsi" w:cstheme="minorHAnsi"/>
        </w:rPr>
        <w:t xml:space="preserve">Čtyři mapy tím, jak vycházely od srpna do října roku 1565, Evropany rychle informovaly o průběhu bitvy. 2. verze je dnes uložena v Mapové sbírce Přírodovědecké fakulty UK v Praze, verze 1, 3 a 4 se nacházejí v Národním muzeu výtvarného umění ve Vallettě. Jde o jedinečné světové unikáty zobrazující Vallettu před zásadní přestavbou. </w:t>
      </w:r>
    </w:p>
    <w:p w:rsidR="0091441F" w:rsidRPr="003707FE" w:rsidRDefault="0091441F" w:rsidP="002E5575">
      <w:pPr>
        <w:spacing w:after="120" w:line="360" w:lineRule="auto"/>
        <w:jc w:val="both"/>
        <w:rPr>
          <w:rFonts w:asciiTheme="minorHAnsi" w:hAnsiTheme="minorHAnsi" w:cstheme="minorHAnsi"/>
          <w:b/>
          <w:color w:val="000000"/>
        </w:rPr>
      </w:pPr>
      <w:r w:rsidRPr="003707FE">
        <w:rPr>
          <w:rFonts w:asciiTheme="minorHAnsi" w:hAnsiTheme="minorHAnsi" w:cstheme="minorHAnsi"/>
          <w:b/>
          <w:color w:val="000000"/>
        </w:rPr>
        <w:t xml:space="preserve">Národní technické muzeum, Národní památkový ústav, Moravské zemské muzeum a Přírodovědecká fakulta Univerzity Karlovy </w:t>
      </w:r>
      <w:r w:rsidR="00792C02" w:rsidRPr="003707FE">
        <w:rPr>
          <w:rFonts w:asciiTheme="minorHAnsi" w:hAnsiTheme="minorHAnsi" w:cstheme="minorHAnsi"/>
          <w:b/>
          <w:color w:val="000000"/>
        </w:rPr>
        <w:t>společnými silami připravily prezentaci uvedených dokumentů a veřejnosti nabí</w:t>
      </w:r>
      <w:r w:rsidR="002E5575">
        <w:rPr>
          <w:rFonts w:asciiTheme="minorHAnsi" w:hAnsiTheme="minorHAnsi" w:cstheme="minorHAnsi"/>
          <w:b/>
          <w:color w:val="000000"/>
        </w:rPr>
        <w:t xml:space="preserve">zejí </w:t>
      </w:r>
      <w:r w:rsidR="00A32E45">
        <w:rPr>
          <w:rFonts w:asciiTheme="minorHAnsi" w:hAnsiTheme="minorHAnsi" w:cstheme="minorHAnsi"/>
          <w:b/>
          <w:color w:val="000000"/>
        </w:rPr>
        <w:t>ojedinělou možnost</w:t>
      </w:r>
      <w:r w:rsidR="00792C02" w:rsidRPr="003707FE">
        <w:rPr>
          <w:rFonts w:asciiTheme="minorHAnsi" w:hAnsiTheme="minorHAnsi" w:cstheme="minorHAnsi"/>
          <w:b/>
          <w:color w:val="000000"/>
        </w:rPr>
        <w:t xml:space="preserve"> </w:t>
      </w:r>
      <w:r w:rsidR="003707FE" w:rsidRPr="003707FE">
        <w:rPr>
          <w:rFonts w:asciiTheme="minorHAnsi" w:hAnsiTheme="minorHAnsi" w:cstheme="minorHAnsi"/>
          <w:b/>
          <w:color w:val="000000"/>
        </w:rPr>
        <w:t xml:space="preserve">vidět </w:t>
      </w:r>
      <w:r w:rsidR="00A32E45">
        <w:rPr>
          <w:rFonts w:asciiTheme="minorHAnsi" w:hAnsiTheme="minorHAnsi" w:cstheme="minorHAnsi"/>
          <w:b/>
          <w:color w:val="000000"/>
        </w:rPr>
        <w:t>je</w:t>
      </w:r>
      <w:r w:rsidR="00A32E45" w:rsidRPr="003707FE">
        <w:rPr>
          <w:rFonts w:asciiTheme="minorHAnsi" w:hAnsiTheme="minorHAnsi" w:cstheme="minorHAnsi"/>
          <w:b/>
          <w:color w:val="000000"/>
        </w:rPr>
        <w:t xml:space="preserve"> </w:t>
      </w:r>
      <w:r w:rsidR="00792C02" w:rsidRPr="003707FE">
        <w:rPr>
          <w:rFonts w:asciiTheme="minorHAnsi" w:hAnsiTheme="minorHAnsi" w:cstheme="minorHAnsi"/>
          <w:b/>
          <w:color w:val="000000"/>
        </w:rPr>
        <w:t xml:space="preserve">od 5. do 11. dubna 2018 </w:t>
      </w:r>
      <w:r w:rsidR="003707FE" w:rsidRPr="003707FE">
        <w:rPr>
          <w:rFonts w:asciiTheme="minorHAnsi" w:hAnsiTheme="minorHAnsi" w:cstheme="minorHAnsi"/>
          <w:b/>
          <w:color w:val="000000"/>
        </w:rPr>
        <w:t>v Národním technickém muzeu.</w:t>
      </w:r>
    </w:p>
    <w:p w:rsidR="0091441F" w:rsidRDefault="0091441F" w:rsidP="00601028">
      <w:pPr>
        <w:spacing w:after="120" w:line="276" w:lineRule="auto"/>
        <w:jc w:val="both"/>
        <w:rPr>
          <w:rFonts w:asciiTheme="minorHAnsi" w:hAnsiTheme="minorHAnsi" w:cstheme="minorHAnsi"/>
          <w:color w:val="000000"/>
        </w:rPr>
      </w:pPr>
    </w:p>
    <w:p w:rsidR="002E5575" w:rsidRPr="004B1EB5" w:rsidRDefault="002E5575" w:rsidP="002E5575">
      <w:pPr>
        <w:suppressAutoHyphens/>
        <w:spacing w:line="360" w:lineRule="auto"/>
        <w:jc w:val="both"/>
        <w:rPr>
          <w:rFonts w:ascii="Arial" w:hAnsi="Arial" w:cs="Arial"/>
          <w:color w:val="333333"/>
          <w:sz w:val="20"/>
          <w:szCs w:val="20"/>
          <w:lang w:eastAsia="ar-SA"/>
        </w:rPr>
      </w:pPr>
    </w:p>
    <w:p w:rsidR="002E5575" w:rsidRPr="004B1EB5" w:rsidRDefault="002E5575" w:rsidP="002E5575">
      <w:pPr>
        <w:suppressAutoHyphens/>
        <w:spacing w:line="360" w:lineRule="auto"/>
        <w:jc w:val="both"/>
        <w:rPr>
          <w:rFonts w:ascii="Arial" w:hAnsi="Arial" w:cs="Arial"/>
          <w:color w:val="333333"/>
          <w:sz w:val="20"/>
          <w:szCs w:val="20"/>
          <w:lang w:eastAsia="ar-SA"/>
        </w:rPr>
      </w:pPr>
      <w:r w:rsidRPr="004B1EB5">
        <w:rPr>
          <w:rFonts w:ascii="Arial" w:hAnsi="Arial" w:cs="Arial"/>
          <w:color w:val="333333"/>
          <w:sz w:val="20"/>
          <w:szCs w:val="20"/>
          <w:lang w:eastAsia="ar-SA"/>
        </w:rPr>
        <w:t>Mgr. Adam Dušek</w:t>
      </w:r>
    </w:p>
    <w:p w:rsidR="002E5575" w:rsidRPr="004B1EB5" w:rsidRDefault="002E5575" w:rsidP="002E5575">
      <w:pPr>
        <w:suppressAutoHyphens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4B1EB5">
        <w:rPr>
          <w:rFonts w:ascii="Arial" w:hAnsi="Arial" w:cs="Arial"/>
          <w:i/>
          <w:color w:val="333333"/>
          <w:sz w:val="20"/>
          <w:szCs w:val="20"/>
          <w:lang w:eastAsia="ar-SA"/>
        </w:rPr>
        <w:t>Vedoucí oddělení PR a práce s veřejností</w:t>
      </w:r>
    </w:p>
    <w:p w:rsidR="002E5575" w:rsidRPr="004B1EB5" w:rsidRDefault="002E5575" w:rsidP="002E5575">
      <w:pPr>
        <w:suppressAutoHyphens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4B1EB5">
        <w:rPr>
          <w:rFonts w:ascii="Arial" w:hAnsi="Arial" w:cs="Arial"/>
          <w:i/>
          <w:color w:val="333333"/>
          <w:sz w:val="20"/>
          <w:szCs w:val="20"/>
          <w:lang w:eastAsia="ar-SA"/>
        </w:rPr>
        <w:t xml:space="preserve">Email: </w:t>
      </w:r>
      <w:hyperlink r:id="rId8" w:history="1">
        <w:r w:rsidRPr="004B1EB5">
          <w:rPr>
            <w:rFonts w:ascii="Arial" w:hAnsi="Arial" w:cs="Arial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2E5575" w:rsidRPr="004B1EB5" w:rsidRDefault="002E5575" w:rsidP="002E5575">
      <w:pPr>
        <w:suppressAutoHyphens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4B1EB5">
        <w:rPr>
          <w:rFonts w:ascii="Arial" w:hAnsi="Arial" w:cs="Arial"/>
          <w:i/>
          <w:color w:val="333333"/>
          <w:sz w:val="20"/>
          <w:szCs w:val="20"/>
          <w:lang w:eastAsia="ar-SA"/>
        </w:rPr>
        <w:t>Mob: +420 774 426 828</w:t>
      </w:r>
    </w:p>
    <w:p w:rsidR="002E5575" w:rsidRPr="004B1EB5" w:rsidRDefault="002E5575" w:rsidP="002E5575">
      <w:pPr>
        <w:suppressAutoHyphens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4B1EB5">
        <w:rPr>
          <w:rFonts w:ascii="Arial" w:hAnsi="Arial" w:cs="Arial"/>
          <w:i/>
          <w:color w:val="333333"/>
          <w:sz w:val="20"/>
          <w:szCs w:val="20"/>
          <w:lang w:eastAsia="ar-SA"/>
        </w:rPr>
        <w:t>Národní technické muzeum</w:t>
      </w:r>
    </w:p>
    <w:p w:rsidR="002E5575" w:rsidRPr="00AA343C" w:rsidRDefault="002E5575" w:rsidP="002E5575">
      <w:pPr>
        <w:suppressAutoHyphens/>
        <w:jc w:val="both"/>
        <w:rPr>
          <w:rFonts w:ascii="Arial" w:hAnsi="Arial" w:cs="Arial"/>
          <w:i/>
          <w:color w:val="333333"/>
          <w:sz w:val="20"/>
          <w:szCs w:val="20"/>
          <w:lang w:eastAsia="ar-SA"/>
        </w:rPr>
      </w:pPr>
      <w:r w:rsidRPr="004B1EB5">
        <w:rPr>
          <w:rFonts w:ascii="Arial" w:hAnsi="Arial" w:cs="Arial"/>
          <w:i/>
          <w:color w:val="333333"/>
          <w:sz w:val="20"/>
          <w:szCs w:val="20"/>
          <w:lang w:eastAsia="ar-SA"/>
        </w:rPr>
        <w:t>Kostelní 42, 170 00, Praha 7</w:t>
      </w:r>
    </w:p>
    <w:p w:rsidR="002E5575" w:rsidRPr="003707FE" w:rsidRDefault="002E5575" w:rsidP="00601028">
      <w:pPr>
        <w:spacing w:after="120" w:line="276" w:lineRule="auto"/>
        <w:jc w:val="both"/>
        <w:rPr>
          <w:rFonts w:asciiTheme="minorHAnsi" w:hAnsiTheme="minorHAnsi" w:cstheme="minorHAnsi"/>
          <w:color w:val="000000"/>
        </w:rPr>
      </w:pPr>
      <w:bookmarkStart w:id="0" w:name="_GoBack"/>
      <w:bookmarkEnd w:id="0"/>
    </w:p>
    <w:p w:rsidR="00A17E00" w:rsidRPr="003707FE" w:rsidRDefault="00A17E00" w:rsidP="00601028">
      <w:pPr>
        <w:spacing w:after="120" w:line="276" w:lineRule="auto"/>
        <w:jc w:val="both"/>
        <w:rPr>
          <w:rFonts w:asciiTheme="minorHAnsi" w:hAnsiTheme="minorHAnsi" w:cstheme="minorHAnsi"/>
          <w:b/>
          <w:highlight w:val="yellow"/>
        </w:rPr>
      </w:pPr>
    </w:p>
    <w:p w:rsidR="00A17E00" w:rsidRPr="003707FE" w:rsidRDefault="00A17E00" w:rsidP="00601028">
      <w:pPr>
        <w:spacing w:after="120" w:line="276" w:lineRule="auto"/>
        <w:jc w:val="both"/>
        <w:rPr>
          <w:rFonts w:asciiTheme="minorHAnsi" w:hAnsiTheme="minorHAnsi" w:cstheme="minorHAnsi"/>
          <w:b/>
        </w:rPr>
      </w:pPr>
    </w:p>
    <w:sectPr w:rsidR="00A17E00" w:rsidRPr="003707FE" w:rsidSect="0084363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79DE" w:rsidRDefault="004579DE" w:rsidP="00315F90">
      <w:r>
        <w:separator/>
      </w:r>
    </w:p>
  </w:endnote>
  <w:endnote w:type="continuationSeparator" w:id="0">
    <w:p w:rsidR="004579DE" w:rsidRDefault="004579DE" w:rsidP="0031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nk Gothic Md A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uto1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5575" w:rsidRDefault="002E5575" w:rsidP="002E5575">
    <w:pPr>
      <w:pStyle w:val="Zpat"/>
      <w:jc w:val="center"/>
    </w:pPr>
    <w:r>
      <w:t>www.ntm.cz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79DE" w:rsidRDefault="004579DE" w:rsidP="00315F90">
      <w:r>
        <w:separator/>
      </w:r>
    </w:p>
  </w:footnote>
  <w:footnote w:type="continuationSeparator" w:id="0">
    <w:p w:rsidR="004579DE" w:rsidRDefault="004579DE" w:rsidP="00315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E00" w:rsidRPr="00CB4039" w:rsidRDefault="00B11978" w:rsidP="00315F90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1A56AE33" wp14:editId="0A658816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5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17E00">
      <w:rPr>
        <w:rFonts w:ascii="Arial" w:hAnsi="Arial" w:cs="Arial"/>
        <w:noProof/>
        <w:color w:val="333333"/>
        <w:spacing w:val="8"/>
        <w:sz w:val="20"/>
      </w:rPr>
      <w:t xml:space="preserve">    </w:t>
    </w:r>
    <w:r w:rsidR="00A17E00"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A17E00" w:rsidRPr="006664E1" w:rsidRDefault="00A17E00" w:rsidP="00315F90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A17E00" w:rsidRPr="006664E1" w:rsidRDefault="00A17E00" w:rsidP="00315F90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A17E00" w:rsidRDefault="00A17E00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F90"/>
    <w:rsid w:val="00086517"/>
    <w:rsid w:val="00091AA7"/>
    <w:rsid w:val="00155820"/>
    <w:rsid w:val="00177CC7"/>
    <w:rsid w:val="001D1A99"/>
    <w:rsid w:val="001E34D2"/>
    <w:rsid w:val="001E4959"/>
    <w:rsid w:val="002511E1"/>
    <w:rsid w:val="002617B0"/>
    <w:rsid w:val="002E5575"/>
    <w:rsid w:val="002F4BF9"/>
    <w:rsid w:val="002F6BEF"/>
    <w:rsid w:val="00315F90"/>
    <w:rsid w:val="00345202"/>
    <w:rsid w:val="003576C4"/>
    <w:rsid w:val="003707FE"/>
    <w:rsid w:val="0041115E"/>
    <w:rsid w:val="00413105"/>
    <w:rsid w:val="00420CA7"/>
    <w:rsid w:val="00440920"/>
    <w:rsid w:val="004579DE"/>
    <w:rsid w:val="00473AFA"/>
    <w:rsid w:val="004F7444"/>
    <w:rsid w:val="00534CBF"/>
    <w:rsid w:val="00571C43"/>
    <w:rsid w:val="00573993"/>
    <w:rsid w:val="00575F1C"/>
    <w:rsid w:val="005A7760"/>
    <w:rsid w:val="005F4446"/>
    <w:rsid w:val="00601028"/>
    <w:rsid w:val="006664E1"/>
    <w:rsid w:val="006948F8"/>
    <w:rsid w:val="006C3BA7"/>
    <w:rsid w:val="0070288D"/>
    <w:rsid w:val="007149B0"/>
    <w:rsid w:val="00731873"/>
    <w:rsid w:val="0074671B"/>
    <w:rsid w:val="00792C02"/>
    <w:rsid w:val="008425C6"/>
    <w:rsid w:val="00843632"/>
    <w:rsid w:val="008D145F"/>
    <w:rsid w:val="0091441F"/>
    <w:rsid w:val="009701B2"/>
    <w:rsid w:val="00997787"/>
    <w:rsid w:val="009A681B"/>
    <w:rsid w:val="009C2C1E"/>
    <w:rsid w:val="009D426E"/>
    <w:rsid w:val="009E4581"/>
    <w:rsid w:val="00A0155B"/>
    <w:rsid w:val="00A17E00"/>
    <w:rsid w:val="00A327F4"/>
    <w:rsid w:val="00A32E45"/>
    <w:rsid w:val="00AE4A35"/>
    <w:rsid w:val="00AF49D9"/>
    <w:rsid w:val="00B112F7"/>
    <w:rsid w:val="00B11978"/>
    <w:rsid w:val="00B46B96"/>
    <w:rsid w:val="00BD3CC9"/>
    <w:rsid w:val="00BE0B74"/>
    <w:rsid w:val="00CB103B"/>
    <w:rsid w:val="00CB4039"/>
    <w:rsid w:val="00D373DA"/>
    <w:rsid w:val="00D755B4"/>
    <w:rsid w:val="00DB5314"/>
    <w:rsid w:val="00DD1309"/>
    <w:rsid w:val="00DF090D"/>
    <w:rsid w:val="00DF1C6A"/>
    <w:rsid w:val="00DF450B"/>
    <w:rsid w:val="00E34FDC"/>
    <w:rsid w:val="00E51163"/>
    <w:rsid w:val="00E8264F"/>
    <w:rsid w:val="00E923EE"/>
    <w:rsid w:val="00E96BE6"/>
    <w:rsid w:val="00E96D5A"/>
    <w:rsid w:val="00ED1004"/>
    <w:rsid w:val="00F07544"/>
    <w:rsid w:val="00F10C89"/>
    <w:rsid w:val="00F74381"/>
    <w:rsid w:val="00F8292A"/>
    <w:rsid w:val="00FA1DA5"/>
    <w:rsid w:val="00FA5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rPr>
      <w:rFonts w:ascii="Times New Roman" w:eastAsia="Times New Roman" w:hAnsi="Times New Roman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uiPriority w:val="99"/>
    <w:locked/>
    <w:rsid w:val="00315F90"/>
    <w:rPr>
      <w:rFonts w:ascii="Bank Gothic Md AT" w:hAnsi="Bank Gothic Md AT" w:cs="Times New Roman"/>
      <w:b/>
      <w:color w:val="008080"/>
      <w:sz w:val="20"/>
      <w:szCs w:val="20"/>
      <w:lang w:eastAsia="cs-CZ"/>
    </w:rPr>
  </w:style>
  <w:style w:type="character" w:customStyle="1" w:styleId="hps">
    <w:name w:val="hps"/>
    <w:basedOn w:val="Standardnpsmoodstavce"/>
    <w:uiPriority w:val="99"/>
    <w:rsid w:val="00315F90"/>
    <w:rPr>
      <w:rFonts w:cs="Times New Roman"/>
    </w:rPr>
  </w:style>
  <w:style w:type="character" w:customStyle="1" w:styleId="atn">
    <w:name w:val="atn"/>
    <w:basedOn w:val="Standardnpsmoodstavce"/>
    <w:uiPriority w:val="99"/>
    <w:rsid w:val="00315F90"/>
    <w:rPr>
      <w:rFonts w:cs="Times New Roman"/>
    </w:rPr>
  </w:style>
  <w:style w:type="paragraph" w:styleId="Zhlav">
    <w:name w:val="header"/>
    <w:basedOn w:val="Normln"/>
    <w:link w:val="ZhlavChar"/>
    <w:uiPriority w:val="99"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315F90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315F90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tir">
    <w:name w:val="tiráž"/>
    <w:basedOn w:val="Normln"/>
    <w:uiPriority w:val="99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9D426E"/>
    <w:rPr>
      <w:rFonts w:ascii="Tahoma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2511E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511E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91BAA"/>
    <w:rPr>
      <w:rFonts w:ascii="Times New Roman" w:eastAsia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511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1BAA"/>
    <w:rPr>
      <w:rFonts w:ascii="Times New Roman" w:eastAsia="Times New Roman" w:hAnsi="Times New Roman"/>
      <w:b/>
      <w:bCs/>
      <w:sz w:val="20"/>
      <w:szCs w:val="20"/>
    </w:rPr>
  </w:style>
  <w:style w:type="paragraph" w:styleId="Zkladntext">
    <w:name w:val="Body Text"/>
    <w:basedOn w:val="Normln"/>
    <w:link w:val="ZkladntextChar"/>
    <w:rsid w:val="0091441F"/>
    <w:pPr>
      <w:tabs>
        <w:tab w:val="left" w:pos="1247"/>
      </w:tabs>
      <w:ind w:left="510"/>
    </w:pPr>
    <w:rPr>
      <w:rFonts w:eastAsia="Batang"/>
      <w:noProof/>
      <w:sz w:val="22"/>
      <w:szCs w:val="20"/>
      <w:lang w:val="x-none" w:eastAsia="en-AU"/>
    </w:rPr>
  </w:style>
  <w:style w:type="character" w:customStyle="1" w:styleId="ZkladntextChar">
    <w:name w:val="Základní text Char"/>
    <w:basedOn w:val="Standardnpsmoodstavce"/>
    <w:link w:val="Zkladntext"/>
    <w:rsid w:val="0091441F"/>
    <w:rPr>
      <w:rFonts w:ascii="Times New Roman" w:eastAsia="Batang" w:hAnsi="Times New Roman"/>
      <w:noProof/>
      <w:szCs w:val="20"/>
      <w:lang w:val="x-none" w:eastAsia="en-AU"/>
    </w:rPr>
  </w:style>
  <w:style w:type="paragraph" w:customStyle="1" w:styleId="Bezmezer1">
    <w:name w:val="Bez mezer1"/>
    <w:rsid w:val="0091441F"/>
    <w:rPr>
      <w:rFonts w:eastAsia="Times New Roman"/>
    </w:rPr>
  </w:style>
  <w:style w:type="paragraph" w:styleId="Normlnweb">
    <w:name w:val="Normal (Web)"/>
    <w:basedOn w:val="Normln"/>
    <w:uiPriority w:val="99"/>
    <w:semiHidden/>
    <w:unhideWhenUsed/>
    <w:rsid w:val="0091441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5F90"/>
    <w:rPr>
      <w:rFonts w:ascii="Times New Roman" w:eastAsia="Times New Roman" w:hAnsi="Times New Roman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9"/>
    <w:qFormat/>
    <w:rsid w:val="00315F90"/>
    <w:pPr>
      <w:keepNext/>
      <w:spacing w:line="360" w:lineRule="auto"/>
      <w:jc w:val="center"/>
      <w:outlineLvl w:val="3"/>
    </w:pPr>
    <w:rPr>
      <w:rFonts w:ascii="Bank Gothic Md AT" w:hAnsi="Bank Gothic Md AT"/>
      <w:b/>
      <w:color w:val="008080"/>
      <w:sz w:val="48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uiPriority w:val="99"/>
    <w:locked/>
    <w:rsid w:val="00315F90"/>
    <w:rPr>
      <w:rFonts w:ascii="Bank Gothic Md AT" w:hAnsi="Bank Gothic Md AT" w:cs="Times New Roman"/>
      <w:b/>
      <w:color w:val="008080"/>
      <w:sz w:val="20"/>
      <w:szCs w:val="20"/>
      <w:lang w:eastAsia="cs-CZ"/>
    </w:rPr>
  </w:style>
  <w:style w:type="character" w:customStyle="1" w:styleId="hps">
    <w:name w:val="hps"/>
    <w:basedOn w:val="Standardnpsmoodstavce"/>
    <w:uiPriority w:val="99"/>
    <w:rsid w:val="00315F90"/>
    <w:rPr>
      <w:rFonts w:cs="Times New Roman"/>
    </w:rPr>
  </w:style>
  <w:style w:type="character" w:customStyle="1" w:styleId="atn">
    <w:name w:val="atn"/>
    <w:basedOn w:val="Standardnpsmoodstavce"/>
    <w:uiPriority w:val="99"/>
    <w:rsid w:val="00315F90"/>
    <w:rPr>
      <w:rFonts w:cs="Times New Roman"/>
    </w:rPr>
  </w:style>
  <w:style w:type="paragraph" w:styleId="Zhlav">
    <w:name w:val="header"/>
    <w:basedOn w:val="Normln"/>
    <w:link w:val="ZhlavChar"/>
    <w:uiPriority w:val="99"/>
    <w:rsid w:val="00315F9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315F90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315F9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315F90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tir">
    <w:name w:val="tiráž"/>
    <w:basedOn w:val="Normln"/>
    <w:uiPriority w:val="99"/>
    <w:rsid w:val="00315F90"/>
    <w:pPr>
      <w:widowControl w:val="0"/>
      <w:autoSpaceDE w:val="0"/>
      <w:autoSpaceDN w:val="0"/>
      <w:adjustRightInd w:val="0"/>
      <w:ind w:left="-38" w:right="-22"/>
      <w:jc w:val="both"/>
    </w:pPr>
    <w:rPr>
      <w:rFonts w:ascii="Euromode" w:hAnsi="Euromode"/>
      <w:caps/>
      <w:color w:val="000000"/>
      <w:spacing w:val="10"/>
      <w:sz w:val="12"/>
      <w:szCs w:val="12"/>
    </w:rPr>
  </w:style>
  <w:style w:type="paragraph" w:styleId="Textbubliny">
    <w:name w:val="Balloon Text"/>
    <w:basedOn w:val="Normln"/>
    <w:link w:val="TextbublinyChar"/>
    <w:uiPriority w:val="99"/>
    <w:semiHidden/>
    <w:rsid w:val="009D426E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9D426E"/>
    <w:rPr>
      <w:rFonts w:ascii="Tahoma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2511E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2511E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91BAA"/>
    <w:rPr>
      <w:rFonts w:ascii="Times New Roman" w:eastAsia="Times New Roman" w:hAnsi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511E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91BAA"/>
    <w:rPr>
      <w:rFonts w:ascii="Times New Roman" w:eastAsia="Times New Roman" w:hAnsi="Times New Roman"/>
      <w:b/>
      <w:bCs/>
      <w:sz w:val="20"/>
      <w:szCs w:val="20"/>
    </w:rPr>
  </w:style>
  <w:style w:type="paragraph" w:styleId="Zkladntext">
    <w:name w:val="Body Text"/>
    <w:basedOn w:val="Normln"/>
    <w:link w:val="ZkladntextChar"/>
    <w:rsid w:val="0091441F"/>
    <w:pPr>
      <w:tabs>
        <w:tab w:val="left" w:pos="1247"/>
      </w:tabs>
      <w:ind w:left="510"/>
    </w:pPr>
    <w:rPr>
      <w:rFonts w:eastAsia="Batang"/>
      <w:noProof/>
      <w:sz w:val="22"/>
      <w:szCs w:val="20"/>
      <w:lang w:val="x-none" w:eastAsia="en-AU"/>
    </w:rPr>
  </w:style>
  <w:style w:type="character" w:customStyle="1" w:styleId="ZkladntextChar">
    <w:name w:val="Základní text Char"/>
    <w:basedOn w:val="Standardnpsmoodstavce"/>
    <w:link w:val="Zkladntext"/>
    <w:rsid w:val="0091441F"/>
    <w:rPr>
      <w:rFonts w:ascii="Times New Roman" w:eastAsia="Batang" w:hAnsi="Times New Roman"/>
      <w:noProof/>
      <w:szCs w:val="20"/>
      <w:lang w:val="x-none" w:eastAsia="en-AU"/>
    </w:rPr>
  </w:style>
  <w:style w:type="paragraph" w:customStyle="1" w:styleId="Bezmezer1">
    <w:name w:val="Bez mezer1"/>
    <w:rsid w:val="0091441F"/>
    <w:rPr>
      <w:rFonts w:eastAsia="Times New Roman"/>
    </w:rPr>
  </w:style>
  <w:style w:type="paragraph" w:styleId="Normlnweb">
    <w:name w:val="Normal (Web)"/>
    <w:basedOn w:val="Normln"/>
    <w:uiPriority w:val="99"/>
    <w:semiHidden/>
    <w:unhideWhenUsed/>
    <w:rsid w:val="0091441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8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usek@ntm.c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2A898-B973-4494-914D-A42C17DBD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Vzácný předmět z počátku dějin filmu ze sbírky NTM</vt:lpstr>
    </vt:vector>
  </TitlesOfParts>
  <Company>Microsoft</Company>
  <LinksUpToDate>false</LinksUpToDate>
  <CharactersWithSpaces>3813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Vzácný předmět z počátku dějin filmu ze sbírky NTM</dc:title>
  <dc:creator>Adam Dušek</dc:creator>
  <cp:lastModifiedBy>Jana Dobisíková</cp:lastModifiedBy>
  <cp:revision>4</cp:revision>
  <cp:lastPrinted>2016-02-01T13:48:00Z</cp:lastPrinted>
  <dcterms:created xsi:type="dcterms:W3CDTF">2018-04-04T12:35:00Z</dcterms:created>
  <dcterms:modified xsi:type="dcterms:W3CDTF">2018-04-04T12:38:00Z</dcterms:modified>
</cp:coreProperties>
</file>