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7074" w:rsidRDefault="00A17074">
      <w:pPr>
        <w:jc w:val="both"/>
        <w:rPr>
          <w:rFonts w:cs="Calibri"/>
          <w:sz w:val="24"/>
          <w:szCs w:val="24"/>
        </w:rPr>
      </w:pPr>
    </w:p>
    <w:p w:rsidR="001A35C4" w:rsidRPr="001A35C4" w:rsidRDefault="001A35C4" w:rsidP="001A35C4">
      <w:pPr>
        <w:jc w:val="right"/>
        <w:rPr>
          <w:rFonts w:cs="Calibri"/>
          <w:sz w:val="32"/>
          <w:szCs w:val="32"/>
        </w:rPr>
      </w:pPr>
      <w:r w:rsidRPr="001A35C4">
        <w:rPr>
          <w:rFonts w:cs="Calibri"/>
          <w:sz w:val="32"/>
          <w:szCs w:val="32"/>
        </w:rPr>
        <w:t>TISKOVÁ ZPRÁVA</w:t>
      </w:r>
    </w:p>
    <w:p w:rsidR="00A17074" w:rsidRDefault="00CA24F0">
      <w:pPr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Praha, </w:t>
      </w:r>
      <w:r w:rsidR="001A35C4">
        <w:rPr>
          <w:rFonts w:cs="Calibri"/>
          <w:sz w:val="24"/>
          <w:szCs w:val="24"/>
        </w:rPr>
        <w:t>20</w:t>
      </w:r>
      <w:r>
        <w:rPr>
          <w:rFonts w:cs="Calibri"/>
          <w:sz w:val="24"/>
          <w:szCs w:val="24"/>
        </w:rPr>
        <w:t>.</w:t>
      </w:r>
      <w:r w:rsidR="00437A56">
        <w:rPr>
          <w:rFonts w:cs="Calibri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>6.</w:t>
      </w:r>
      <w:r w:rsidR="00437A56">
        <w:rPr>
          <w:rFonts w:cs="Calibri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>2018</w:t>
      </w:r>
    </w:p>
    <w:p w:rsidR="00C70DED" w:rsidRDefault="00C70DED" w:rsidP="008E76DF">
      <w:pPr>
        <w:jc w:val="both"/>
        <w:rPr>
          <w:rFonts w:cs="Calibri"/>
          <w:b/>
          <w:sz w:val="24"/>
          <w:szCs w:val="24"/>
        </w:rPr>
      </w:pPr>
    </w:p>
    <w:p w:rsidR="008E76DF" w:rsidRPr="008E76DF" w:rsidRDefault="008E76DF" w:rsidP="008E76DF">
      <w:pPr>
        <w:jc w:val="both"/>
        <w:rPr>
          <w:rFonts w:cs="Calibri"/>
          <w:b/>
          <w:sz w:val="24"/>
          <w:szCs w:val="24"/>
        </w:rPr>
      </w:pPr>
      <w:r w:rsidRPr="008E76DF">
        <w:rPr>
          <w:rFonts w:cs="Calibri"/>
          <w:b/>
          <w:sz w:val="24"/>
          <w:szCs w:val="24"/>
        </w:rPr>
        <w:t xml:space="preserve">Spolek sochařů České republiky uspořádal v Národním technickém muzeu výstavu </w:t>
      </w:r>
      <w:r w:rsidR="00C70DED">
        <w:rPr>
          <w:rFonts w:cs="Calibri"/>
          <w:b/>
          <w:sz w:val="24"/>
          <w:szCs w:val="24"/>
        </w:rPr>
        <w:t>„</w:t>
      </w:r>
      <w:r>
        <w:rPr>
          <w:rFonts w:cs="Calibri"/>
          <w:b/>
          <w:sz w:val="24"/>
          <w:szCs w:val="24"/>
        </w:rPr>
        <w:t>Horizonty poznání</w:t>
      </w:r>
      <w:r w:rsidR="00C70DED">
        <w:rPr>
          <w:rFonts w:cs="Calibri"/>
          <w:b/>
          <w:sz w:val="24"/>
          <w:szCs w:val="24"/>
        </w:rPr>
        <w:t>“</w:t>
      </w:r>
      <w:bookmarkStart w:id="0" w:name="_GoBack"/>
      <w:bookmarkEnd w:id="0"/>
      <w:r>
        <w:rPr>
          <w:rFonts w:cs="Calibri"/>
          <w:b/>
          <w:sz w:val="24"/>
          <w:szCs w:val="24"/>
        </w:rPr>
        <w:t xml:space="preserve">, která představí </w:t>
      </w:r>
      <w:r w:rsidRPr="008E76DF">
        <w:rPr>
          <w:rFonts w:cs="Calibri"/>
          <w:b/>
          <w:sz w:val="24"/>
          <w:szCs w:val="24"/>
        </w:rPr>
        <w:t>soutěžní sochařské portréty prof. Vladimí</w:t>
      </w:r>
      <w:r w:rsidRPr="008E76DF">
        <w:rPr>
          <w:rFonts w:cs="Calibri"/>
          <w:b/>
          <w:sz w:val="24"/>
          <w:szCs w:val="24"/>
        </w:rPr>
        <w:t xml:space="preserve">ra </w:t>
      </w:r>
      <w:proofErr w:type="spellStart"/>
      <w:r w:rsidRPr="008E76DF">
        <w:rPr>
          <w:rFonts w:cs="Calibri"/>
          <w:b/>
          <w:sz w:val="24"/>
          <w:szCs w:val="24"/>
        </w:rPr>
        <w:t>Kočandrleho</w:t>
      </w:r>
      <w:proofErr w:type="spellEnd"/>
      <w:r w:rsidRPr="008E76DF">
        <w:rPr>
          <w:rFonts w:cs="Calibri"/>
          <w:b/>
          <w:sz w:val="24"/>
          <w:szCs w:val="24"/>
        </w:rPr>
        <w:t>, vědkyně Marie-</w:t>
      </w:r>
      <w:r w:rsidRPr="008E76DF">
        <w:rPr>
          <w:rFonts w:cs="Calibri"/>
          <w:b/>
          <w:sz w:val="24"/>
          <w:szCs w:val="24"/>
        </w:rPr>
        <w:t xml:space="preserve">Curie </w:t>
      </w:r>
      <w:proofErr w:type="spellStart"/>
      <w:r w:rsidRPr="008E76DF">
        <w:rPr>
          <w:rFonts w:cs="Calibri"/>
          <w:b/>
          <w:sz w:val="24"/>
          <w:szCs w:val="24"/>
        </w:rPr>
        <w:t>Sklodowské</w:t>
      </w:r>
      <w:proofErr w:type="spellEnd"/>
      <w:r w:rsidRPr="008E76DF">
        <w:rPr>
          <w:rFonts w:cs="Calibri"/>
          <w:b/>
          <w:sz w:val="24"/>
          <w:szCs w:val="24"/>
        </w:rPr>
        <w:t>, nositelky dvou Nobelových cen</w:t>
      </w:r>
      <w:r w:rsidRPr="008E76DF">
        <w:rPr>
          <w:rFonts w:cs="Calibri"/>
          <w:b/>
          <w:sz w:val="24"/>
          <w:szCs w:val="24"/>
        </w:rPr>
        <w:t>,</w:t>
      </w:r>
      <w:r w:rsidRPr="008E76DF">
        <w:rPr>
          <w:rFonts w:cs="Calibri"/>
          <w:b/>
          <w:sz w:val="24"/>
          <w:szCs w:val="24"/>
        </w:rPr>
        <w:t xml:space="preserve"> a dvojportréty legendárních cestovatelů inženýrů Jiřího Hanzelky a Miroslava Zikmunda.</w:t>
      </w:r>
    </w:p>
    <w:p w:rsidR="00A17074" w:rsidRDefault="00CA24F0">
      <w:pPr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Spolek Sochařů ČR již podruhé ve spolupráci s NTM pořádá 6. ročník soutěže o sochařské portréty. Výstavu výsledků soutěže si bude možné prohlédnout ve foyer v 1. patře budovy NTM v Praze od 21.</w:t>
      </w:r>
      <w:r w:rsidR="008E76DF">
        <w:rPr>
          <w:rFonts w:cs="Calibri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>6.</w:t>
      </w:r>
      <w:r w:rsidR="008E76DF">
        <w:rPr>
          <w:rFonts w:cs="Calibri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>2018 do 30.</w:t>
      </w:r>
      <w:r w:rsidR="008E76DF">
        <w:rPr>
          <w:rFonts w:cs="Calibri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>9.</w:t>
      </w:r>
      <w:r w:rsidR="008E76DF">
        <w:rPr>
          <w:rFonts w:cs="Calibri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>2018. V minulosti prezentace soutěžních portrétů probíhaly ve spolupráci s AV ČR.</w:t>
      </w:r>
    </w:p>
    <w:p w:rsidR="00A17074" w:rsidRDefault="00CA24F0">
      <w:pPr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Jeden z organizátorů soutěže, akad. soch. Jiří Středa o projektu říká: „Soutěže jsme začali vypisovat v roce 2013 proto, abychom pozvedli úroveň tradiční sochařské disciplíny, která je v současnosti neprávem opomíjená a vzbudili tak o ni zájem u nejširší veřejnosti. Domnívám se, že se nám to postupně daří. Za dobu trvání soutěže již bylo portrétováno 1</w:t>
      </w:r>
      <w:r w:rsidR="00B87522">
        <w:rPr>
          <w:rFonts w:cs="Calibri"/>
          <w:sz w:val="24"/>
          <w:szCs w:val="24"/>
        </w:rPr>
        <w:t>4</w:t>
      </w:r>
      <w:r>
        <w:rPr>
          <w:rFonts w:cs="Calibri"/>
          <w:sz w:val="24"/>
          <w:szCs w:val="24"/>
        </w:rPr>
        <w:t xml:space="preserve"> významných osobností vědy, kultury, techniky a politiky. Vznikly kvalitní portréty například prezidenta Václava Havla, který je instalován před vstupem do budovy Václava Havla v Evropském parlamentu ve Štrasburku, portrét prof. Antonína Holého, který je umístěn v nové budově AV ČR v Praze-Dejvicích nebo portrétní busta jednoho ze zakladatelů ND Karla III. – Schwarzenberga, která nově zdobí prostory ND v Praze“.</w:t>
      </w:r>
    </w:p>
    <w:p w:rsidR="00A17074" w:rsidRDefault="00CA24F0">
      <w:pPr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softHyphen/>
      </w:r>
      <w:r>
        <w:rPr>
          <w:rFonts w:cs="Calibri"/>
          <w:sz w:val="24"/>
          <w:szCs w:val="24"/>
        </w:rPr>
        <w:softHyphen/>
      </w:r>
      <w:r>
        <w:rPr>
          <w:rFonts w:cs="Calibri"/>
          <w:sz w:val="24"/>
          <w:szCs w:val="24"/>
        </w:rPr>
        <w:softHyphen/>
      </w:r>
      <w:r>
        <w:rPr>
          <w:rFonts w:cs="Calibri"/>
          <w:sz w:val="24"/>
          <w:szCs w:val="24"/>
        </w:rPr>
        <w:softHyphen/>
      </w:r>
      <w:r>
        <w:rPr>
          <w:rFonts w:cs="Calibri"/>
          <w:sz w:val="24"/>
          <w:szCs w:val="24"/>
        </w:rPr>
        <w:softHyphen/>
      </w:r>
      <w:r>
        <w:rPr>
          <w:rFonts w:cs="Calibri"/>
          <w:sz w:val="24"/>
          <w:szCs w:val="24"/>
        </w:rPr>
        <w:softHyphen/>
      </w:r>
      <w:r>
        <w:rPr>
          <w:rFonts w:cs="Calibri"/>
          <w:sz w:val="24"/>
          <w:szCs w:val="24"/>
        </w:rPr>
        <w:softHyphen/>
      </w:r>
      <w:r>
        <w:rPr>
          <w:rFonts w:cs="Calibri"/>
          <w:sz w:val="24"/>
          <w:szCs w:val="24"/>
        </w:rPr>
        <w:softHyphen/>
      </w:r>
      <w:r>
        <w:rPr>
          <w:rFonts w:cs="Calibri"/>
          <w:sz w:val="24"/>
          <w:szCs w:val="24"/>
        </w:rPr>
        <w:softHyphen/>
      </w:r>
      <w:r>
        <w:rPr>
          <w:rFonts w:cs="Calibri"/>
          <w:sz w:val="24"/>
          <w:szCs w:val="24"/>
        </w:rPr>
        <w:softHyphen/>
      </w:r>
      <w:r>
        <w:rPr>
          <w:rFonts w:cs="Calibri"/>
          <w:sz w:val="24"/>
          <w:szCs w:val="24"/>
        </w:rPr>
        <w:softHyphen/>
      </w:r>
      <w:r>
        <w:rPr>
          <w:rFonts w:cs="Calibri"/>
          <w:sz w:val="24"/>
          <w:szCs w:val="24"/>
        </w:rPr>
        <w:softHyphen/>
      </w:r>
      <w:r>
        <w:rPr>
          <w:rFonts w:cs="Calibri"/>
          <w:sz w:val="24"/>
          <w:szCs w:val="24"/>
        </w:rPr>
        <w:softHyphen/>
      </w:r>
      <w:r>
        <w:rPr>
          <w:rFonts w:cs="Calibri"/>
          <w:sz w:val="24"/>
          <w:szCs w:val="24"/>
        </w:rPr>
        <w:softHyphen/>
      </w:r>
      <w:r>
        <w:rPr>
          <w:rFonts w:cs="Calibri"/>
          <w:sz w:val="24"/>
          <w:szCs w:val="24"/>
        </w:rPr>
        <w:softHyphen/>
      </w:r>
      <w:r>
        <w:rPr>
          <w:rFonts w:cs="Calibri"/>
          <w:sz w:val="24"/>
          <w:szCs w:val="24"/>
        </w:rPr>
        <w:softHyphen/>
      </w:r>
      <w:r>
        <w:rPr>
          <w:rFonts w:cs="Calibri"/>
          <w:sz w:val="24"/>
          <w:szCs w:val="24"/>
        </w:rPr>
        <w:softHyphen/>
      </w:r>
      <w:r>
        <w:rPr>
          <w:rFonts w:cs="Calibri"/>
          <w:sz w:val="24"/>
          <w:szCs w:val="24"/>
        </w:rPr>
        <w:softHyphen/>
      </w:r>
      <w:r>
        <w:rPr>
          <w:rFonts w:cs="Calibri"/>
          <w:sz w:val="24"/>
          <w:szCs w:val="24"/>
        </w:rPr>
        <w:softHyphen/>
      </w:r>
      <w:r>
        <w:rPr>
          <w:rFonts w:cs="Calibri"/>
          <w:sz w:val="24"/>
          <w:szCs w:val="24"/>
        </w:rPr>
        <w:softHyphen/>
      </w:r>
      <w:r>
        <w:rPr>
          <w:rFonts w:cs="Calibri"/>
          <w:sz w:val="24"/>
          <w:szCs w:val="24"/>
        </w:rPr>
        <w:softHyphen/>
      </w:r>
      <w:r>
        <w:rPr>
          <w:rFonts w:cs="Calibri"/>
          <w:sz w:val="24"/>
          <w:szCs w:val="24"/>
        </w:rPr>
        <w:softHyphen/>
      </w:r>
      <w:r>
        <w:rPr>
          <w:rFonts w:cs="Calibri"/>
          <w:sz w:val="24"/>
          <w:szCs w:val="24"/>
        </w:rPr>
        <w:softHyphen/>
      </w:r>
      <w:r>
        <w:rPr>
          <w:rFonts w:cs="Calibri"/>
          <w:sz w:val="24"/>
          <w:szCs w:val="24"/>
        </w:rPr>
        <w:softHyphen/>
      </w:r>
      <w:r>
        <w:rPr>
          <w:rFonts w:cs="Calibri"/>
          <w:sz w:val="24"/>
          <w:szCs w:val="24"/>
        </w:rPr>
        <w:softHyphen/>
      </w:r>
      <w:r>
        <w:rPr>
          <w:rFonts w:cs="Calibri"/>
          <w:sz w:val="24"/>
          <w:szCs w:val="24"/>
        </w:rPr>
        <w:softHyphen/>
      </w:r>
      <w:r>
        <w:rPr>
          <w:rFonts w:cs="Calibri"/>
          <w:sz w:val="24"/>
          <w:szCs w:val="24"/>
        </w:rPr>
        <w:softHyphen/>
        <w:t>___________________________________________________________________________</w:t>
      </w:r>
    </w:p>
    <w:p w:rsidR="00A17074" w:rsidRDefault="00CA24F0">
      <w:pPr>
        <w:jc w:val="both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>Spolek sochařů ČR</w:t>
      </w:r>
    </w:p>
    <w:p w:rsidR="00A17074" w:rsidRDefault="00CA24F0">
      <w:pPr>
        <w:jc w:val="both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Spolek vznikl v roce 1990. Sdružuje profesionální sochaře žijící či tvořící v České republice. Prezentuje díla svých členů i dalších umělců na společných výstavách. Vypisuje sochařské soutěže. Spolupracuje na přípravách veřejných sochařsko-architektonických soutěží s cílem zajištění vzniku kvalitního díla. Účelem spolku je prezentace a podpora sochařské tvorby s akcentem na tvorbu figurální a portrétní.</w:t>
      </w:r>
    </w:p>
    <w:p w:rsidR="00B87522" w:rsidRDefault="00B87522">
      <w:pPr>
        <w:pStyle w:val="Normlnweb"/>
        <w:jc w:val="both"/>
        <w:rPr>
          <w:rFonts w:ascii="Calibri" w:hAnsi="Calibri" w:cs="Calibri"/>
          <w:b/>
          <w:color w:val="000000"/>
        </w:rPr>
      </w:pPr>
    </w:p>
    <w:p w:rsidR="00A17074" w:rsidRDefault="00CA24F0">
      <w:pPr>
        <w:pStyle w:val="Normlnweb"/>
        <w:jc w:val="both"/>
        <w:rPr>
          <w:rFonts w:ascii="Calibri" w:hAnsi="Calibri" w:cs="Calibri"/>
          <w:b/>
          <w:color w:val="000000"/>
        </w:rPr>
      </w:pPr>
      <w:r>
        <w:rPr>
          <w:rFonts w:ascii="Calibri" w:hAnsi="Calibri" w:cs="Calibri"/>
          <w:b/>
          <w:color w:val="000000"/>
        </w:rPr>
        <w:t xml:space="preserve">Kontakt: </w:t>
      </w:r>
    </w:p>
    <w:p w:rsidR="00A17074" w:rsidRDefault="00CA24F0">
      <w:pPr>
        <w:pStyle w:val="Normlnweb"/>
        <w:jc w:val="both"/>
      </w:pPr>
      <w:r>
        <w:rPr>
          <w:rFonts w:ascii="Calibri" w:hAnsi="Calibri" w:cs="Calibri"/>
          <w:color w:val="000000"/>
        </w:rPr>
        <w:t xml:space="preserve">Spolek sochařů České republiky </w:t>
      </w:r>
      <w:hyperlink r:id="rId7" w:history="1">
        <w:r>
          <w:rPr>
            <w:rStyle w:val="Hypertextovodkaz"/>
            <w:rFonts w:ascii="Calibri" w:hAnsi="Calibri" w:cs="Calibri"/>
          </w:rPr>
          <w:t>www.spolek-socharu.cz</w:t>
        </w:r>
      </w:hyperlink>
    </w:p>
    <w:p w:rsidR="00A17074" w:rsidRDefault="00CA24F0">
      <w:pPr>
        <w:pStyle w:val="Normlnweb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Daniela </w:t>
      </w:r>
      <w:proofErr w:type="spellStart"/>
      <w:r>
        <w:rPr>
          <w:rFonts w:ascii="Calibri" w:hAnsi="Calibri" w:cs="Calibri"/>
          <w:color w:val="000000"/>
        </w:rPr>
        <w:t>Kartáková</w:t>
      </w:r>
      <w:proofErr w:type="spellEnd"/>
      <w:r>
        <w:rPr>
          <w:rFonts w:ascii="Calibri" w:hAnsi="Calibri" w:cs="Calibri"/>
          <w:color w:val="000000"/>
        </w:rPr>
        <w:t>, předsedkyně – tel.: 737 342</w:t>
      </w:r>
      <w:r w:rsidR="00B87522">
        <w:rPr>
          <w:rFonts w:ascii="Calibri" w:hAnsi="Calibri" w:cs="Calibri"/>
          <w:color w:val="000000"/>
        </w:rPr>
        <w:t> </w:t>
      </w:r>
      <w:r>
        <w:rPr>
          <w:rFonts w:ascii="Calibri" w:hAnsi="Calibri" w:cs="Calibri"/>
          <w:color w:val="000000"/>
        </w:rPr>
        <w:t>384</w:t>
      </w:r>
      <w:r w:rsidR="00B87522">
        <w:rPr>
          <w:rFonts w:ascii="Calibri" w:hAnsi="Calibri" w:cs="Calibri"/>
          <w:color w:val="000000"/>
        </w:rPr>
        <w:t xml:space="preserve">; e-mail: </w:t>
      </w:r>
      <w:hyperlink r:id="rId8" w:history="1">
        <w:r w:rsidR="008E76DF" w:rsidRPr="00427043">
          <w:rPr>
            <w:rStyle w:val="Hypertextovodkaz"/>
            <w:rFonts w:ascii="Calibri" w:hAnsi="Calibri" w:cs="Calibri"/>
          </w:rPr>
          <w:t>koratarok@seznam.cz</w:t>
        </w:r>
      </w:hyperlink>
    </w:p>
    <w:p w:rsidR="008E76DF" w:rsidRDefault="008E76DF">
      <w:pPr>
        <w:pStyle w:val="Normlnweb"/>
        <w:jc w:val="both"/>
        <w:rPr>
          <w:rFonts w:ascii="Calibri" w:hAnsi="Calibri" w:cs="Calibri"/>
          <w:color w:val="000000"/>
        </w:rPr>
      </w:pPr>
    </w:p>
    <w:p w:rsidR="008E76DF" w:rsidRDefault="008E76DF" w:rsidP="008E76DF">
      <w:pPr>
        <w:jc w:val="both"/>
        <w:rPr>
          <w:rFonts w:cs="Calibri"/>
          <w:b/>
          <w:sz w:val="28"/>
          <w:szCs w:val="28"/>
        </w:rPr>
      </w:pPr>
    </w:p>
    <w:p w:rsidR="008E76DF" w:rsidRDefault="008E76DF">
      <w:pPr>
        <w:pStyle w:val="Normlnweb"/>
        <w:jc w:val="both"/>
      </w:pPr>
    </w:p>
    <w:sectPr w:rsidR="008E76DF">
      <w:headerReference w:type="default" r:id="rId9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1330" w:rsidRDefault="00F01330">
      <w:pPr>
        <w:spacing w:after="0" w:line="240" w:lineRule="auto"/>
      </w:pPr>
      <w:r>
        <w:separator/>
      </w:r>
    </w:p>
  </w:endnote>
  <w:endnote w:type="continuationSeparator" w:id="0">
    <w:p w:rsidR="00F01330" w:rsidRDefault="00F013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1330" w:rsidRDefault="00F01330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F01330" w:rsidRDefault="00F013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5C4" w:rsidRPr="001A35C4" w:rsidRDefault="00437A56" w:rsidP="00437A56">
    <w:pPr>
      <w:pStyle w:val="Zhlav"/>
      <w:jc w:val="center"/>
      <w:rPr>
        <w:rFonts w:ascii="Lucida Sans Unicode" w:hAnsi="Lucida Sans Unicode" w:cs="Lucida Sans Unicode"/>
        <w:color w:val="7F7F7F" w:themeColor="text1" w:themeTint="80"/>
        <w:spacing w:val="24"/>
        <w:sz w:val="32"/>
        <w:szCs w:val="32"/>
      </w:rPr>
    </w:pPr>
    <w:r w:rsidRPr="001A35C4">
      <w:rPr>
        <w:rFonts w:ascii="Lucida Sans Unicode" w:hAnsi="Lucida Sans Unicode" w:cs="Lucida Sans Unicode"/>
        <w:noProof/>
        <w:color w:val="7F7F7F" w:themeColor="text1" w:themeTint="80"/>
        <w:spacing w:val="24"/>
        <w:sz w:val="32"/>
        <w:szCs w:val="32"/>
        <w:lang w:eastAsia="cs-CZ"/>
      </w:rPr>
      <w:drawing>
        <wp:anchor distT="0" distB="0" distL="114300" distR="114300" simplePos="0" relativeHeight="251658240" behindDoc="1" locked="0" layoutInCell="1" allowOverlap="1" wp14:anchorId="703F8FFF" wp14:editId="51841AA1">
          <wp:simplePos x="0" y="0"/>
          <wp:positionH relativeFrom="column">
            <wp:posOffset>386715</wp:posOffset>
          </wp:positionH>
          <wp:positionV relativeFrom="paragraph">
            <wp:posOffset>-347345</wp:posOffset>
          </wp:positionV>
          <wp:extent cx="724535" cy="716280"/>
          <wp:effectExtent l="0" t="0" r="0" b="7620"/>
          <wp:wrapTight wrapText="bothSides">
            <wp:wrapPolygon edited="0">
              <wp:start x="6247" y="0"/>
              <wp:lineTo x="0" y="2872"/>
              <wp:lineTo x="0" y="16085"/>
              <wp:lineTo x="1704" y="18957"/>
              <wp:lineTo x="5111" y="21255"/>
              <wp:lineTo x="6247" y="21255"/>
              <wp:lineTo x="13062" y="21255"/>
              <wp:lineTo x="14766" y="21255"/>
              <wp:lineTo x="19877" y="18383"/>
              <wp:lineTo x="21013" y="13213"/>
              <wp:lineTo x="21013" y="3447"/>
              <wp:lineTo x="14198" y="0"/>
              <wp:lineTo x="6247" y="0"/>
            </wp:wrapPolygon>
          </wp:wrapTight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typ - spolek sochařů české republiky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4535" cy="7162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cs-CZ"/>
      </w:rPr>
      <w:drawing>
        <wp:anchor distT="0" distB="0" distL="114300" distR="114300" simplePos="0" relativeHeight="251659264" behindDoc="0" locked="0" layoutInCell="1" allowOverlap="1" wp14:anchorId="02A8CF2B" wp14:editId="212053E7">
          <wp:simplePos x="0" y="0"/>
          <wp:positionH relativeFrom="column">
            <wp:posOffset>-453085</wp:posOffset>
          </wp:positionH>
          <wp:positionV relativeFrom="paragraph">
            <wp:posOffset>-345643</wp:posOffset>
          </wp:positionV>
          <wp:extent cx="781050" cy="781050"/>
          <wp:effectExtent l="0" t="0" r="0" b="0"/>
          <wp:wrapNone/>
          <wp:docPr id="2" name="logo" descr="http://www.ntm.cz/sites/all/themes/ntm/images/logo.c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" descr="http://www.ntm.cz/sites/all/themes/ntm/images/logo.cs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1050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Lucida Sans Unicode" w:hAnsi="Lucida Sans Unicode" w:cs="Lucida Sans Unicode"/>
        <w:color w:val="7F7F7F" w:themeColor="text1" w:themeTint="80"/>
        <w:spacing w:val="24"/>
        <w:sz w:val="32"/>
        <w:szCs w:val="32"/>
      </w:rPr>
      <w:t xml:space="preserve">          </w:t>
    </w:r>
    <w:r w:rsidR="001A35C4" w:rsidRPr="001A35C4">
      <w:rPr>
        <w:rFonts w:ascii="Lucida Sans Unicode" w:hAnsi="Lucida Sans Unicode" w:cs="Lucida Sans Unicode"/>
        <w:color w:val="7F7F7F" w:themeColor="text1" w:themeTint="80"/>
        <w:spacing w:val="24"/>
        <w:sz w:val="32"/>
        <w:szCs w:val="32"/>
      </w:rPr>
      <w:t>SPOLEK SOCHAŘŮ ČESKÉ REPUBLIKY</w:t>
    </w:r>
  </w:p>
  <w:p w:rsidR="001A35C4" w:rsidRDefault="001A35C4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A17074"/>
    <w:rsid w:val="001A35C4"/>
    <w:rsid w:val="00437A56"/>
    <w:rsid w:val="008E76DF"/>
    <w:rsid w:val="00A17074"/>
    <w:rsid w:val="00B87522"/>
    <w:rsid w:val="00BD1350"/>
    <w:rsid w:val="00C70DED"/>
    <w:rsid w:val="00CA24F0"/>
    <w:rsid w:val="00DB7D25"/>
    <w:rsid w:val="00F01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cs-CZ" w:eastAsia="en-US" w:bidi="ar-SA"/>
      </w:rPr>
    </w:rPrDefault>
    <w:pPrDefault>
      <w:pPr>
        <w:autoSpaceDN w:val="0"/>
        <w:spacing w:after="160" w:line="25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pPr>
      <w:suppressAutoHyphens/>
    </w:p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ormlnweb">
    <w:name w:val="Normal (Web)"/>
    <w:basedOn w:val="Normln"/>
    <w:pPr>
      <w:spacing w:before="100" w:after="100" w:line="240" w:lineRule="auto"/>
    </w:pPr>
    <w:rPr>
      <w:rFonts w:ascii="Times New Roman" w:eastAsia="Times New Roman" w:hAnsi="Times New Roman"/>
      <w:sz w:val="24"/>
      <w:szCs w:val="24"/>
      <w:lang w:eastAsia="cs-CZ"/>
    </w:rPr>
  </w:style>
  <w:style w:type="character" w:styleId="Hypertextovodkaz">
    <w:name w:val="Hyperlink"/>
    <w:basedOn w:val="Standardnpsmoodstavce"/>
    <w:rPr>
      <w:color w:val="0563C1"/>
      <w:u w:val="single"/>
    </w:rPr>
  </w:style>
  <w:style w:type="character" w:customStyle="1" w:styleId="Nevyeenzmnka">
    <w:name w:val="Nevyřešená zmínka"/>
    <w:basedOn w:val="Standardnpsmoodstavce"/>
    <w:rPr>
      <w:color w:val="605E5C"/>
      <w:shd w:val="clear" w:color="auto" w:fill="E1DFDD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1A35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A35C4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1A35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A35C4"/>
  </w:style>
  <w:style w:type="paragraph" w:styleId="Zpat">
    <w:name w:val="footer"/>
    <w:basedOn w:val="Normln"/>
    <w:link w:val="ZpatChar"/>
    <w:uiPriority w:val="99"/>
    <w:unhideWhenUsed/>
    <w:rsid w:val="001A35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A35C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cs-CZ" w:eastAsia="en-US" w:bidi="ar-SA"/>
      </w:rPr>
    </w:rPrDefault>
    <w:pPrDefault>
      <w:pPr>
        <w:autoSpaceDN w:val="0"/>
        <w:spacing w:after="160" w:line="25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pPr>
      <w:suppressAutoHyphens/>
    </w:p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ormlnweb">
    <w:name w:val="Normal (Web)"/>
    <w:basedOn w:val="Normln"/>
    <w:pPr>
      <w:spacing w:before="100" w:after="100" w:line="240" w:lineRule="auto"/>
    </w:pPr>
    <w:rPr>
      <w:rFonts w:ascii="Times New Roman" w:eastAsia="Times New Roman" w:hAnsi="Times New Roman"/>
      <w:sz w:val="24"/>
      <w:szCs w:val="24"/>
      <w:lang w:eastAsia="cs-CZ"/>
    </w:rPr>
  </w:style>
  <w:style w:type="character" w:styleId="Hypertextovodkaz">
    <w:name w:val="Hyperlink"/>
    <w:basedOn w:val="Standardnpsmoodstavce"/>
    <w:rPr>
      <w:color w:val="0563C1"/>
      <w:u w:val="single"/>
    </w:rPr>
  </w:style>
  <w:style w:type="character" w:customStyle="1" w:styleId="Nevyeenzmnka">
    <w:name w:val="Nevyřešená zmínka"/>
    <w:basedOn w:val="Standardnpsmoodstavce"/>
    <w:rPr>
      <w:color w:val="605E5C"/>
      <w:shd w:val="clear" w:color="auto" w:fill="E1DFDD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1A35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A35C4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1A35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A35C4"/>
  </w:style>
  <w:style w:type="paragraph" w:styleId="Zpat">
    <w:name w:val="footer"/>
    <w:basedOn w:val="Normln"/>
    <w:link w:val="ZpatChar"/>
    <w:uiPriority w:val="99"/>
    <w:unhideWhenUsed/>
    <w:rsid w:val="001A35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A35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oratarok@seznam.cz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polek-socharu.cz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316</Words>
  <Characters>1869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Marie Šeborová</dc:creator>
  <cp:lastModifiedBy>Jana Dobisíková</cp:lastModifiedBy>
  <cp:revision>3</cp:revision>
  <dcterms:created xsi:type="dcterms:W3CDTF">2018-06-19T12:30:00Z</dcterms:created>
  <dcterms:modified xsi:type="dcterms:W3CDTF">2018-06-19T12:38:00Z</dcterms:modified>
</cp:coreProperties>
</file>