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59B" w:rsidRDefault="00B1259B" w:rsidP="00B1259B">
      <w:pPr>
        <w:tabs>
          <w:tab w:val="left" w:pos="6349"/>
        </w:tabs>
      </w:pPr>
    </w:p>
    <w:p w:rsidR="00792973" w:rsidRPr="00022AAC" w:rsidRDefault="00792973" w:rsidP="00792973">
      <w:pPr>
        <w:tabs>
          <w:tab w:val="left" w:pos="9420"/>
        </w:tabs>
        <w:rPr>
          <w:b/>
        </w:rPr>
      </w:pPr>
      <w:r w:rsidRPr="00022AAC">
        <w:rPr>
          <w:b/>
        </w:rPr>
        <w:t>Do zahájení EXPO 2020 v Dubaji zbývá 1000 dní – Česká republika vybírá pavilon</w:t>
      </w:r>
    </w:p>
    <w:p w:rsidR="00792973" w:rsidRPr="00022AAC" w:rsidRDefault="00792973" w:rsidP="0073742D">
      <w:pPr>
        <w:tabs>
          <w:tab w:val="left" w:pos="9420"/>
        </w:tabs>
        <w:jc w:val="both"/>
        <w:rPr>
          <w:b/>
        </w:rPr>
      </w:pPr>
      <w:r w:rsidRPr="00022AAC">
        <w:rPr>
          <w:b/>
        </w:rPr>
        <w:t xml:space="preserve">Kancelář generálního komisaře účasti ČR na Všeobecné světové výstavě </w:t>
      </w:r>
      <w:proofErr w:type="gramStart"/>
      <w:r w:rsidRPr="00022AAC">
        <w:rPr>
          <w:b/>
        </w:rPr>
        <w:t>EXPO</w:t>
      </w:r>
      <w:proofErr w:type="gramEnd"/>
      <w:r w:rsidRPr="00022AAC">
        <w:rPr>
          <w:b/>
        </w:rPr>
        <w:t xml:space="preserve"> 2020 v</w:t>
      </w:r>
      <w:r w:rsidR="00F41979" w:rsidRPr="00022AAC">
        <w:rPr>
          <w:b/>
        </w:rPr>
        <w:t> </w:t>
      </w:r>
      <w:r w:rsidRPr="00022AAC">
        <w:rPr>
          <w:b/>
        </w:rPr>
        <w:t xml:space="preserve">Dubaji připravila výběrové </w:t>
      </w:r>
      <w:proofErr w:type="gramStart"/>
      <w:r w:rsidRPr="00022AAC">
        <w:rPr>
          <w:b/>
        </w:rPr>
        <w:t>řízení</w:t>
      </w:r>
      <w:proofErr w:type="gramEnd"/>
      <w:r w:rsidRPr="00022AAC">
        <w:rPr>
          <w:b/>
        </w:rPr>
        <w:t xml:space="preserve"> na realizátora národního pavilonu. Hlásit se do něj budou moci domácí společnosti, evropské i ty ze Spojených arabských emirátů a dalších států, podmínkou ale bude, aby architektura reprezentovala českou kulturu. Výběrové řízení bude zahájeno 15. února a vítězný návrh by měl být znám do konce května 2018. </w:t>
      </w:r>
    </w:p>
    <w:p w:rsidR="00792973" w:rsidRPr="00022AAC" w:rsidRDefault="00792973" w:rsidP="0073742D">
      <w:pPr>
        <w:tabs>
          <w:tab w:val="left" w:pos="9420"/>
        </w:tabs>
        <w:jc w:val="both"/>
      </w:pPr>
      <w:r w:rsidRPr="00022AAC">
        <w:t xml:space="preserve">Česká republika získala pozemek pro stavbu původního pavilonu již v říjnu 2017, kdy organizátoři EXPO schválili koncepci „Czech </w:t>
      </w:r>
      <w:proofErr w:type="spellStart"/>
      <w:r w:rsidRPr="00022AAC">
        <w:t>Spring</w:t>
      </w:r>
      <w:proofErr w:type="spellEnd"/>
      <w:r w:rsidRPr="00022AAC">
        <w:t>“ a přidělili jí místo, které se nachází hned u hlavního vchodu do jedné ze tří zón výstaviště s tématem udržitelnosti („</w:t>
      </w:r>
      <w:proofErr w:type="spellStart"/>
      <w:r w:rsidRPr="00022AAC">
        <w:t>Sustainability</w:t>
      </w:r>
      <w:proofErr w:type="spellEnd"/>
      <w:r w:rsidRPr="00022AAC">
        <w:t>“). Na ploše téměř 2.200 metrů čtverečních může vyrůst budova či budovy s půdorysem až 1.500 metrů čtverečních.</w:t>
      </w:r>
    </w:p>
    <w:p w:rsidR="00F01D0F" w:rsidRPr="00022AAC" w:rsidRDefault="0073742D" w:rsidP="0073742D">
      <w:pPr>
        <w:tabs>
          <w:tab w:val="left" w:pos="9420"/>
        </w:tabs>
        <w:jc w:val="both"/>
      </w:pPr>
      <w:r w:rsidRPr="00022AAC">
        <w:t xml:space="preserve">Výběrové řízení na realizátora pavilonu na EXPO 2020 v Dubaji bude vyhlášeno 1. února 2018 v Národním </w:t>
      </w:r>
      <w:r w:rsidR="00631477" w:rsidRPr="00022AAC">
        <w:t>technickém muzeu</w:t>
      </w:r>
      <w:r w:rsidRPr="00022AAC">
        <w:t xml:space="preserve">, které při této příležitosti otevře výstavu „Realizované a nerealizované pavilony ČR na Všeobecné světové výstavě </w:t>
      </w:r>
      <w:r w:rsidR="00631477" w:rsidRPr="00022AAC">
        <w:t>EXPO“.</w:t>
      </w:r>
      <w:r w:rsidR="00631477" w:rsidRPr="00022AAC">
        <w:rPr>
          <w:b/>
        </w:rPr>
        <w:t xml:space="preserve"> </w:t>
      </w:r>
      <w:r w:rsidR="00631477" w:rsidRPr="00022AAC">
        <w:t>Výstava může být</w:t>
      </w:r>
      <w:r w:rsidR="00631477" w:rsidRPr="00022AAC">
        <w:rPr>
          <w:b/>
        </w:rPr>
        <w:t xml:space="preserve"> </w:t>
      </w:r>
      <w:r w:rsidR="00631477" w:rsidRPr="00022AAC">
        <w:t xml:space="preserve">inspirací </w:t>
      </w:r>
      <w:r w:rsidR="00792973" w:rsidRPr="00022AAC">
        <w:t>pro zájemce o stavbu národního pavilonu na EXPO 2020 v</w:t>
      </w:r>
      <w:r w:rsidR="00421C1E" w:rsidRPr="00022AAC">
        <w:t> </w:t>
      </w:r>
      <w:r w:rsidR="00792973" w:rsidRPr="00022AAC">
        <w:t>Dubaji</w:t>
      </w:r>
      <w:r w:rsidR="00421C1E" w:rsidRPr="00022AAC">
        <w:t>.  Návštěvníci muzea se tak kromě stálých exponátů v expozici Architektury, stavitelství a designu – modelů vítězných pavilonů pro Světové výstavy EXPO v Paříži roku 1937 a Bruselu roku 1958, budou moci po 14 dní seznámit s dalšími sedmi realizovanými i nereali</w:t>
      </w:r>
      <w:r w:rsidR="00022AAC">
        <w:t xml:space="preserve">zovanými návrhy pavilonů </w:t>
      </w:r>
      <w:r w:rsidR="00FF35C7" w:rsidRPr="00022AAC">
        <w:t>ze s</w:t>
      </w:r>
      <w:r w:rsidR="00421C1E" w:rsidRPr="00022AAC">
        <w:t>větových výstav EXPO 1937 v Paříži, 1939 v New Yorku a 2015 v Milánu.</w:t>
      </w:r>
      <w:r w:rsidR="008D2B99" w:rsidRPr="00022AAC">
        <w:rPr>
          <w:rFonts w:eastAsia="Calibri"/>
        </w:rPr>
        <w:t xml:space="preserve"> Dále zde budou prezentovány návrhy pavilonů, které jako inspiraci pro zájemce o stavbu národního pavilonu na EXPO 2020 v Dubaji vytvořili studenti fakulty architektury  ČVUT v ateliérech doc. Ing. arch Miloše Floriána a prof. Akad. arch. Vladimíra Soukenky</w:t>
      </w:r>
      <w:r w:rsidR="00421C1E" w:rsidRPr="00022AAC">
        <w:t xml:space="preserve">, </w:t>
      </w:r>
      <w:r w:rsidR="00022AAC">
        <w:t xml:space="preserve">či </w:t>
      </w:r>
      <w:bookmarkStart w:id="0" w:name="_GoBack"/>
      <w:bookmarkEnd w:id="0"/>
      <w:r w:rsidR="00022AAC" w:rsidRPr="00022AAC">
        <w:t xml:space="preserve">nerealizované návrhy architekta Jana Kaplického, které na výstavu zapůjčí Eliška </w:t>
      </w:r>
      <w:proofErr w:type="spellStart"/>
      <w:r w:rsidR="00022AAC" w:rsidRPr="00022AAC">
        <w:t>Kaplicky</w:t>
      </w:r>
      <w:proofErr w:type="spellEnd"/>
      <w:r w:rsidR="00022AAC" w:rsidRPr="00022AAC">
        <w:t>.</w:t>
      </w:r>
    </w:p>
    <w:p w:rsidR="004F2202" w:rsidRPr="00022AAC" w:rsidRDefault="00421C1E" w:rsidP="0073742D">
      <w:pPr>
        <w:tabs>
          <w:tab w:val="left" w:pos="9420"/>
        </w:tabs>
        <w:jc w:val="both"/>
      </w:pPr>
      <w:r w:rsidRPr="00022AAC">
        <w:t>Generální ředitel Národního technického muzea Karel Ksandr uvedl: „Národní technic</w:t>
      </w:r>
      <w:r w:rsidR="00996008" w:rsidRPr="00022AAC">
        <w:t>ké muzeum</w:t>
      </w:r>
      <w:r w:rsidRPr="00022AAC">
        <w:t xml:space="preserve"> se tradičně podílí na </w:t>
      </w:r>
      <w:r w:rsidR="00996008" w:rsidRPr="00022AAC">
        <w:t>prezentaci České republiky na světové výstavě EXPO. Zásadní podíl mělo NTM na výstavě EXPO v roce 1986 ve Vancouveru, pro Český pavilon v roce 2015 v Miláně vytvořilo</w:t>
      </w:r>
      <w:r w:rsidR="003C5E34" w:rsidRPr="00022AAC">
        <w:t xml:space="preserve"> muzeum </w:t>
      </w:r>
      <w:r w:rsidR="00996008" w:rsidRPr="00022AAC">
        <w:t xml:space="preserve">ve spolupráci s Akademií věd ČR výstavu. </w:t>
      </w:r>
      <w:r w:rsidR="004F2202" w:rsidRPr="00022AAC">
        <w:t xml:space="preserve">NTM </w:t>
      </w:r>
      <w:r w:rsidR="003C5E34" w:rsidRPr="00022AAC">
        <w:t>dokumentuje historii československých a českých pavilonů ve sbírce jejich soutěžních modelů. Jsme rádi, že výstava realizovaných i nerealizovaných pavilonů může doložit jejich vysokou architektonickou i technologickou úroveň.</w:t>
      </w:r>
      <w:r w:rsidR="004A3BA4" w:rsidRPr="00022AAC">
        <w:t xml:space="preserve">“ </w:t>
      </w:r>
      <w:r w:rsidR="003C5E34" w:rsidRPr="00022AAC">
        <w:t xml:space="preserve"> </w:t>
      </w:r>
    </w:p>
    <w:p w:rsidR="00792973" w:rsidRPr="00022AAC" w:rsidRDefault="00792973" w:rsidP="0073742D">
      <w:pPr>
        <w:jc w:val="both"/>
      </w:pPr>
      <w:r w:rsidRPr="00022AAC">
        <w:t>Podoba pavilonu může být jakákoli: jediné limity představuje výška a hloubka budovy stanovená organizátory na 15 a 5 metrů a požadavky Kanceláře generálního komisaře na vnitřní expozici. Její součástí bude monumentální instalace designového skla společnosti LASVIT, systém S.</w:t>
      </w:r>
      <w:proofErr w:type="gramStart"/>
      <w:r w:rsidRPr="00022AAC">
        <w:t>A.W.E.R.</w:t>
      </w:r>
      <w:proofErr w:type="gramEnd"/>
      <w:r w:rsidRPr="00022AAC">
        <w:t xml:space="preserve"> vyrábějící vodu ze vzduchu s pomocí solární energie a kultivující poušť, rotační expozice, které se bude měnit každé dva týdny, a prostor pro restauraci a jednací sál. </w:t>
      </w:r>
    </w:p>
    <w:p w:rsidR="00792973" w:rsidRPr="00022AAC" w:rsidRDefault="00792973" w:rsidP="0073742D">
      <w:pPr>
        <w:jc w:val="both"/>
      </w:pPr>
      <w:r w:rsidRPr="00022AAC">
        <w:t>„Organizátoři EXPO 2020 v současné době schvalují jednotlivé části systému S.</w:t>
      </w:r>
      <w:proofErr w:type="gramStart"/>
      <w:r w:rsidRPr="00022AAC">
        <w:t>A.W.E.R.</w:t>
      </w:r>
      <w:proofErr w:type="gramEnd"/>
      <w:r w:rsidRPr="00022AAC">
        <w:t xml:space="preserve">, včetně biologického materiálu, který bychom chtěli do Dubaje přivézt,“ popisuje stav příprav Jakub Dytrich z Univerzitního centra energeticky efektivních budov, které koordinuje vědecké týmy ČVUT a AV </w:t>
      </w:r>
      <w:r w:rsidR="00297B98" w:rsidRPr="00022AAC">
        <w:t>ČR vyvíjející systém S.A.W.E.R.. „U</w:t>
      </w:r>
      <w:r w:rsidRPr="00022AAC">
        <w:t xml:space="preserve">ž nám přislíbili i možnost vyzkoušet technologie na výstaviště ještě před začátkem výstavy a také předpěstovat potřebné rostliny v nedaleké školce“. </w:t>
      </w:r>
    </w:p>
    <w:p w:rsidR="00F01D0F" w:rsidRPr="00022AAC" w:rsidRDefault="00792973" w:rsidP="0073742D">
      <w:pPr>
        <w:jc w:val="both"/>
      </w:pPr>
      <w:r w:rsidRPr="00022AAC">
        <w:t xml:space="preserve">Česká republika si pavilon na šest měsíců pronajme a po EXPO vrátí majiteli – nájem bude maximálně 90 milionů korun. Celkový rozpočet národní účasti na EXPO 2020 se bude pohybovat v rozpětí 250-310 milionů Kč a podobně </w:t>
      </w:r>
    </w:p>
    <w:p w:rsidR="00F01D0F" w:rsidRPr="00022AAC" w:rsidRDefault="00F01D0F" w:rsidP="0073742D">
      <w:pPr>
        <w:jc w:val="both"/>
      </w:pPr>
    </w:p>
    <w:p w:rsidR="00F01D0F" w:rsidRPr="00022AAC" w:rsidRDefault="00F01D0F" w:rsidP="0073742D">
      <w:pPr>
        <w:jc w:val="both"/>
      </w:pPr>
    </w:p>
    <w:p w:rsidR="00E578FD" w:rsidRPr="00297B98" w:rsidRDefault="00792973" w:rsidP="0073742D">
      <w:pPr>
        <w:jc w:val="both"/>
      </w:pPr>
      <w:r w:rsidRPr="00022AAC">
        <w:t>jako na EXPO 2015 v Miláně do něj výraznými investicemi přispěje i soukromý sektor, který už nyní jeví o prezentaci v Dubaji mimořádný zájem.</w:t>
      </w:r>
      <w:r w:rsidRPr="00297B98">
        <w:t xml:space="preserve"> </w:t>
      </w:r>
    </w:p>
    <w:sectPr w:rsidR="00E578FD" w:rsidRPr="00297B98" w:rsidSect="00E578FD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E59" w:rsidRDefault="00157E59" w:rsidP="009627EB">
      <w:pPr>
        <w:spacing w:after="0" w:line="240" w:lineRule="auto"/>
      </w:pPr>
      <w:r>
        <w:separator/>
      </w:r>
    </w:p>
  </w:endnote>
  <w:endnote w:type="continuationSeparator" w:id="0">
    <w:p w:rsidR="00157E59" w:rsidRDefault="00157E59" w:rsidP="00962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8FD" w:rsidRDefault="00965866" w:rsidP="00E578FD">
    <w:pPr>
      <w:pStyle w:val="Zpat"/>
      <w:jc w:val="right"/>
      <w:rPr>
        <w:rFonts w:asciiTheme="majorHAnsi" w:hAnsiTheme="majorHAnsi"/>
      </w:rPr>
    </w:pPr>
    <w:r w:rsidRPr="00E578FD">
      <w:rPr>
        <w:rFonts w:asciiTheme="majorHAnsi" w:hAnsiTheme="majorHAnsi"/>
        <w:noProof/>
        <w:lang w:eastAsia="cs-CZ"/>
      </w:rPr>
      <w:drawing>
        <wp:anchor distT="0" distB="0" distL="114300" distR="114300" simplePos="0" relativeHeight="251640320" behindDoc="1" locked="0" layoutInCell="1" allowOverlap="1">
          <wp:simplePos x="0" y="0"/>
          <wp:positionH relativeFrom="column">
            <wp:posOffset>-523875</wp:posOffset>
          </wp:positionH>
          <wp:positionV relativeFrom="paragraph">
            <wp:posOffset>-312420</wp:posOffset>
          </wp:positionV>
          <wp:extent cx="7981950" cy="2085975"/>
          <wp:effectExtent l="0" t="0" r="0" b="0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1950" cy="2085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578FD" w:rsidRDefault="00E578FD" w:rsidP="00E578FD">
    <w:pPr>
      <w:pStyle w:val="Zpat"/>
      <w:jc w:val="right"/>
      <w:rPr>
        <w:rFonts w:asciiTheme="majorHAnsi" w:hAnsiTheme="majorHAnsi"/>
      </w:rPr>
    </w:pPr>
  </w:p>
  <w:p w:rsidR="00E578FD" w:rsidRDefault="00E578FD" w:rsidP="00E578FD">
    <w:pPr>
      <w:pStyle w:val="Zpat"/>
      <w:jc w:val="right"/>
      <w:rPr>
        <w:rFonts w:asciiTheme="majorHAnsi" w:hAnsiTheme="majorHAnsi"/>
      </w:rPr>
    </w:pPr>
  </w:p>
  <w:p w:rsidR="00E578FD" w:rsidRPr="00E578FD" w:rsidRDefault="00E578FD" w:rsidP="00E578FD">
    <w:pPr>
      <w:pStyle w:val="Zpat"/>
      <w:jc w:val="right"/>
      <w:rPr>
        <w:rFonts w:asciiTheme="majorHAnsi" w:hAnsiTheme="majorHAnsi"/>
      </w:rPr>
    </w:pPr>
    <w:r w:rsidRPr="00E578FD">
      <w:rPr>
        <w:rFonts w:asciiTheme="majorHAnsi" w:hAnsiTheme="majorHAnsi"/>
      </w:rPr>
      <w:t xml:space="preserve">Kancelář generálního komisaře účasti České republiky </w:t>
    </w:r>
  </w:p>
  <w:p w:rsidR="00E578FD" w:rsidRPr="00E578FD" w:rsidRDefault="00E578FD" w:rsidP="00E578FD">
    <w:pPr>
      <w:pStyle w:val="Zpat"/>
      <w:jc w:val="right"/>
      <w:rPr>
        <w:rFonts w:asciiTheme="majorHAnsi" w:hAnsiTheme="majorHAnsi"/>
      </w:rPr>
    </w:pPr>
    <w:r w:rsidRPr="00E578FD">
      <w:rPr>
        <w:rFonts w:asciiTheme="majorHAnsi" w:hAnsiTheme="majorHAnsi"/>
      </w:rPr>
      <w:t xml:space="preserve">na Všeobecné světové výstavě EXPO </w:t>
    </w:r>
  </w:p>
  <w:p w:rsidR="00E578FD" w:rsidRPr="00E578FD" w:rsidRDefault="00E578FD" w:rsidP="00E578FD">
    <w:pPr>
      <w:pStyle w:val="Zpat"/>
      <w:jc w:val="right"/>
      <w:rPr>
        <w:rFonts w:asciiTheme="majorHAnsi" w:hAnsiTheme="majorHAnsi"/>
      </w:rPr>
    </w:pPr>
    <w:r w:rsidRPr="00E578FD">
      <w:rPr>
        <w:rFonts w:asciiTheme="majorHAnsi" w:hAnsiTheme="majorHAnsi"/>
      </w:rPr>
      <w:t xml:space="preserve">Rytířská 31, Praha 1- Staré město, 110 00 </w:t>
    </w:r>
  </w:p>
  <w:p w:rsidR="00E578FD" w:rsidRPr="00E578FD" w:rsidRDefault="00E578FD" w:rsidP="00E578FD">
    <w:pPr>
      <w:pStyle w:val="Zpat"/>
      <w:jc w:val="right"/>
      <w:rPr>
        <w:rFonts w:asciiTheme="majorHAnsi" w:hAnsiTheme="majorHAnsi"/>
      </w:rPr>
    </w:pPr>
    <w:r w:rsidRPr="00E578FD">
      <w:rPr>
        <w:rFonts w:asciiTheme="majorHAnsi" w:hAnsiTheme="majorHAnsi"/>
      </w:rPr>
      <w:t>Česká republika</w:t>
    </w:r>
  </w:p>
  <w:p w:rsidR="009627EB" w:rsidRPr="00E578FD" w:rsidRDefault="00E578FD" w:rsidP="00E578FD">
    <w:pPr>
      <w:pStyle w:val="Zpat"/>
      <w:jc w:val="right"/>
      <w:rPr>
        <w:rFonts w:asciiTheme="majorHAnsi" w:hAnsiTheme="majorHAnsi"/>
      </w:rPr>
    </w:pPr>
    <w:r w:rsidRPr="00E578FD">
      <w:rPr>
        <w:rFonts w:asciiTheme="majorHAnsi" w:hAnsiTheme="majorHAnsi"/>
      </w:rPr>
      <w:t>www.czexpo.com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E59" w:rsidRDefault="00157E59" w:rsidP="009627EB">
      <w:pPr>
        <w:spacing w:after="0" w:line="240" w:lineRule="auto"/>
      </w:pPr>
      <w:r>
        <w:separator/>
      </w:r>
    </w:p>
  </w:footnote>
  <w:footnote w:type="continuationSeparator" w:id="0">
    <w:p w:rsidR="00157E59" w:rsidRDefault="00157E59" w:rsidP="00962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7EB" w:rsidRPr="009627EB" w:rsidRDefault="00F01D0F" w:rsidP="009627EB">
    <w:pPr>
      <w:pStyle w:val="Zhlav"/>
    </w:pPr>
    <w:r w:rsidRPr="007C3E64">
      <w:rPr>
        <w:noProof/>
        <w:lang w:eastAsia="cs-CZ"/>
      </w:rPr>
      <w:drawing>
        <wp:anchor distT="0" distB="0" distL="114300" distR="114300" simplePos="0" relativeHeight="251657216" behindDoc="0" locked="0" layoutInCell="1" allowOverlap="1" wp14:anchorId="26145119" wp14:editId="7477E33A">
          <wp:simplePos x="0" y="0"/>
          <wp:positionH relativeFrom="column">
            <wp:posOffset>4427220</wp:posOffset>
          </wp:positionH>
          <wp:positionV relativeFrom="paragraph">
            <wp:posOffset>-363855</wp:posOffset>
          </wp:positionV>
          <wp:extent cx="1620520" cy="809625"/>
          <wp:effectExtent l="0" t="0" r="0" b="0"/>
          <wp:wrapNone/>
          <wp:docPr id="14" name="Obrázek 14" descr="D:\Users\marsalkova\Desktop\LOGO\CZECH_EXPO_2020-800x400p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marsalkova\Desktop\LOGO\CZECH_EXPO_2020-800x400px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52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6019800</wp:posOffset>
          </wp:positionH>
          <wp:positionV relativeFrom="paragraph">
            <wp:posOffset>-278130</wp:posOffset>
          </wp:positionV>
          <wp:extent cx="619760" cy="619760"/>
          <wp:effectExtent l="0" t="0" r="8890" b="889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760" cy="619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4412">
      <w:t xml:space="preserve">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6C34"/>
    <w:multiLevelType w:val="hybridMultilevel"/>
    <w:tmpl w:val="A91E906A"/>
    <w:lvl w:ilvl="0" w:tplc="C8A84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4F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149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24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45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07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0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B56F21"/>
    <w:multiLevelType w:val="hybridMultilevel"/>
    <w:tmpl w:val="38CA18CC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EA66BAE"/>
    <w:multiLevelType w:val="hybridMultilevel"/>
    <w:tmpl w:val="792043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62C56"/>
    <w:multiLevelType w:val="hybridMultilevel"/>
    <w:tmpl w:val="2B9084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70F48"/>
    <w:multiLevelType w:val="hybridMultilevel"/>
    <w:tmpl w:val="6DF25B08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788C6AFD"/>
    <w:multiLevelType w:val="hybridMultilevel"/>
    <w:tmpl w:val="7C4E3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EB"/>
    <w:rsid w:val="00022AAC"/>
    <w:rsid w:val="000514CA"/>
    <w:rsid w:val="000A2F5B"/>
    <w:rsid w:val="000C520B"/>
    <w:rsid w:val="00126489"/>
    <w:rsid w:val="001331F3"/>
    <w:rsid w:val="001516F7"/>
    <w:rsid w:val="00157E59"/>
    <w:rsid w:val="001637F4"/>
    <w:rsid w:val="001C7E38"/>
    <w:rsid w:val="00297B98"/>
    <w:rsid w:val="002B5E31"/>
    <w:rsid w:val="003B0F32"/>
    <w:rsid w:val="003C5B8B"/>
    <w:rsid w:val="003C5E34"/>
    <w:rsid w:val="003D6098"/>
    <w:rsid w:val="003E5684"/>
    <w:rsid w:val="003F2CF1"/>
    <w:rsid w:val="0041629F"/>
    <w:rsid w:val="00421C1E"/>
    <w:rsid w:val="004957C3"/>
    <w:rsid w:val="004A3BA4"/>
    <w:rsid w:val="004F2202"/>
    <w:rsid w:val="00514412"/>
    <w:rsid w:val="00631477"/>
    <w:rsid w:val="00722F0A"/>
    <w:rsid w:val="00731932"/>
    <w:rsid w:val="0073742D"/>
    <w:rsid w:val="00785FEB"/>
    <w:rsid w:val="00792973"/>
    <w:rsid w:val="007C3E64"/>
    <w:rsid w:val="007D656D"/>
    <w:rsid w:val="00895668"/>
    <w:rsid w:val="008C1EB3"/>
    <w:rsid w:val="008D2B99"/>
    <w:rsid w:val="008F12F9"/>
    <w:rsid w:val="008F599F"/>
    <w:rsid w:val="009016EB"/>
    <w:rsid w:val="009309A4"/>
    <w:rsid w:val="00954131"/>
    <w:rsid w:val="0096063F"/>
    <w:rsid w:val="009627EB"/>
    <w:rsid w:val="00965866"/>
    <w:rsid w:val="00996008"/>
    <w:rsid w:val="009E0B4F"/>
    <w:rsid w:val="00A74015"/>
    <w:rsid w:val="00A74628"/>
    <w:rsid w:val="00AB0383"/>
    <w:rsid w:val="00B1259B"/>
    <w:rsid w:val="00B25456"/>
    <w:rsid w:val="00B32638"/>
    <w:rsid w:val="00B52B80"/>
    <w:rsid w:val="00C64228"/>
    <w:rsid w:val="00D274A4"/>
    <w:rsid w:val="00DB0F73"/>
    <w:rsid w:val="00E17349"/>
    <w:rsid w:val="00E54705"/>
    <w:rsid w:val="00E578FD"/>
    <w:rsid w:val="00E65766"/>
    <w:rsid w:val="00EC1084"/>
    <w:rsid w:val="00ED2F9A"/>
    <w:rsid w:val="00EF1432"/>
    <w:rsid w:val="00F01D0F"/>
    <w:rsid w:val="00F41979"/>
    <w:rsid w:val="00F93E61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2BE92"/>
  <w15:docId w15:val="{C4675A2B-6A1A-452C-B318-C968FAE1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576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62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7EB"/>
  </w:style>
  <w:style w:type="paragraph" w:styleId="Zpat">
    <w:name w:val="footer"/>
    <w:basedOn w:val="Normln"/>
    <w:link w:val="ZpatChar"/>
    <w:uiPriority w:val="99"/>
    <w:unhideWhenUsed/>
    <w:rsid w:val="00962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627EB"/>
  </w:style>
  <w:style w:type="paragraph" w:styleId="Textbubliny">
    <w:name w:val="Balloon Text"/>
    <w:basedOn w:val="Normln"/>
    <w:link w:val="TextbublinyChar"/>
    <w:uiPriority w:val="99"/>
    <w:semiHidden/>
    <w:unhideWhenUsed/>
    <w:rsid w:val="0096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27E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B0383"/>
    <w:rPr>
      <w:color w:val="0000FF" w:themeColor="hyperlink"/>
      <w:u w:val="single"/>
    </w:rPr>
  </w:style>
  <w:style w:type="paragraph" w:customStyle="1" w:styleId="Normln1">
    <w:name w:val="Normální1"/>
    <w:basedOn w:val="Normln"/>
    <w:rsid w:val="00AB0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char">
    <w:name w:val="normal__char"/>
    <w:basedOn w:val="Standardnpsmoodstavce"/>
    <w:rsid w:val="00AB0383"/>
  </w:style>
  <w:style w:type="paragraph" w:styleId="Odstavecseseznamem">
    <w:name w:val="List Paragraph"/>
    <w:basedOn w:val="Normln"/>
    <w:uiPriority w:val="34"/>
    <w:qFormat/>
    <w:rsid w:val="00B32638"/>
    <w:pPr>
      <w:spacing w:after="160" w:line="259" w:lineRule="auto"/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B1259B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3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3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1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19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6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Marsalkova Lenka</cp:lastModifiedBy>
  <cp:revision>5</cp:revision>
  <cp:lastPrinted>2018-01-22T08:43:00Z</cp:lastPrinted>
  <dcterms:created xsi:type="dcterms:W3CDTF">2018-01-22T09:46:00Z</dcterms:created>
  <dcterms:modified xsi:type="dcterms:W3CDTF">2018-01-22T13:00:00Z</dcterms:modified>
</cp:coreProperties>
</file>