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6DF" w:rsidRPr="000D10A0" w:rsidRDefault="005727CB" w:rsidP="005E3535">
      <w:pPr>
        <w:jc w:val="both"/>
        <w:rPr>
          <w:b/>
          <w:sz w:val="32"/>
          <w:szCs w:val="32"/>
        </w:rPr>
      </w:pPr>
      <w:r w:rsidRPr="000D10A0">
        <w:rPr>
          <w:b/>
          <w:sz w:val="32"/>
          <w:szCs w:val="32"/>
        </w:rPr>
        <w:t>Národní technické</w:t>
      </w:r>
      <w:r w:rsidR="003A6A84">
        <w:rPr>
          <w:b/>
          <w:sz w:val="32"/>
          <w:szCs w:val="32"/>
        </w:rPr>
        <w:t xml:space="preserve"> </w:t>
      </w:r>
      <w:r w:rsidR="005E3535" w:rsidRPr="000D10A0">
        <w:rPr>
          <w:b/>
          <w:sz w:val="32"/>
          <w:szCs w:val="32"/>
        </w:rPr>
        <w:t>muze</w:t>
      </w:r>
      <w:r w:rsidR="003A6A84">
        <w:rPr>
          <w:b/>
          <w:sz w:val="32"/>
          <w:szCs w:val="32"/>
        </w:rPr>
        <w:t>um rozšířilo svou výjimečnou chemickou laboratoř o mikroskop pro prvkovou analýzu</w:t>
      </w:r>
    </w:p>
    <w:p w:rsidR="00254326" w:rsidRPr="005E3535" w:rsidRDefault="00C21B8A" w:rsidP="004E50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1B8A">
        <w:rPr>
          <w:rFonts w:ascii="Times New Roman" w:eastAsia="Calibri" w:hAnsi="Times New Roman" w:cs="Times New Roman"/>
          <w:b/>
          <w:sz w:val="24"/>
          <w:szCs w:val="24"/>
        </w:rPr>
        <w:t>Chemická laboratoř NTM získala s finanční podporou ochranného svazu autorského Gestor ke své práci nový optický mikroskop Leica DM6 spojený s metodou elementární analýzy LIBS (laser induced breakdown spectroscopy). 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>řístroj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 xml:space="preserve"> kromě 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>mimořádně kvalitních snímků s vysokou hloubkou ostrosti umožňuje prvkovou analýzu v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>mikroměřítku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>na základě výběru</w:t>
      </w:r>
      <w:r w:rsidR="00A84405">
        <w:rPr>
          <w:rFonts w:ascii="Times New Roman" w:eastAsia="Calibri" w:hAnsi="Times New Roman" w:cs="Times New Roman"/>
          <w:b/>
          <w:sz w:val="24"/>
          <w:szCs w:val="24"/>
        </w:rPr>
        <w:t xml:space="preserve"> analyzovaného bodu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 xml:space="preserve"> v plnohodnotném optickém zobrazení. J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>e přínosem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 xml:space="preserve"> především</w:t>
      </w:r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 xml:space="preserve"> pr</w:t>
      </w:r>
      <w:bookmarkStart w:id="0" w:name="_GoBack"/>
      <w:bookmarkEnd w:id="0"/>
      <w:r w:rsidR="00254326" w:rsidRPr="00254326">
        <w:rPr>
          <w:rFonts w:ascii="Times New Roman" w:eastAsia="Calibri" w:hAnsi="Times New Roman" w:cs="Times New Roman"/>
          <w:b/>
          <w:sz w:val="24"/>
          <w:szCs w:val="24"/>
        </w:rPr>
        <w:t xml:space="preserve">o 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 xml:space="preserve">analýzu </w:t>
      </w:r>
      <w:r w:rsidR="0086017F" w:rsidRPr="005E3535">
        <w:rPr>
          <w:rFonts w:ascii="Times New Roman" w:eastAsia="Calibri" w:hAnsi="Times New Roman" w:cs="Times New Roman"/>
          <w:b/>
          <w:sz w:val="24"/>
          <w:szCs w:val="24"/>
        </w:rPr>
        <w:t>anorganických pigmentů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86017F" w:rsidRPr="005E3535">
        <w:rPr>
          <w:rFonts w:ascii="Times New Roman" w:eastAsia="Calibri" w:hAnsi="Times New Roman" w:cs="Times New Roman"/>
          <w:b/>
          <w:sz w:val="24"/>
          <w:szCs w:val="24"/>
        </w:rPr>
        <w:t xml:space="preserve"> kovových povlaků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86017F" w:rsidRPr="005E35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>kovů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 xml:space="preserve"> a</w:t>
      </w:r>
      <w:r w:rsidR="0086017F" w:rsidRPr="005E35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4326" w:rsidRPr="005E3535">
        <w:rPr>
          <w:rFonts w:ascii="Times New Roman" w:eastAsia="Calibri" w:hAnsi="Times New Roman" w:cs="Times New Roman"/>
          <w:b/>
          <w:sz w:val="24"/>
          <w:szCs w:val="24"/>
        </w:rPr>
        <w:t>slitin</w:t>
      </w:r>
      <w:r w:rsidR="000D10A0">
        <w:rPr>
          <w:rFonts w:ascii="Times New Roman" w:eastAsia="Calibri" w:hAnsi="Times New Roman" w:cs="Times New Roman"/>
          <w:b/>
          <w:sz w:val="24"/>
          <w:szCs w:val="24"/>
        </w:rPr>
        <w:t>. Přístroj tohoto typu je</w:t>
      </w:r>
      <w:r w:rsidR="0086017F">
        <w:rPr>
          <w:rFonts w:ascii="Times New Roman" w:eastAsia="Calibri" w:hAnsi="Times New Roman" w:cs="Times New Roman"/>
          <w:b/>
          <w:sz w:val="24"/>
          <w:szCs w:val="24"/>
        </w:rPr>
        <w:t xml:space="preserve"> zatím</w:t>
      </w:r>
      <w:r w:rsidR="000D10A0">
        <w:rPr>
          <w:rFonts w:ascii="Times New Roman" w:eastAsia="Calibri" w:hAnsi="Times New Roman" w:cs="Times New Roman"/>
          <w:b/>
          <w:sz w:val="24"/>
          <w:szCs w:val="24"/>
        </w:rPr>
        <w:t xml:space="preserve"> jediný v České republice. </w:t>
      </w:r>
    </w:p>
    <w:p w:rsidR="00254326" w:rsidRPr="005E3535" w:rsidRDefault="00254326" w:rsidP="004E50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0CFD" w:rsidRPr="00DA2761" w:rsidRDefault="00DA2761" w:rsidP="005E3535">
      <w:pPr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A2761">
        <w:rPr>
          <w:rFonts w:ascii="Times New Roman" w:eastAsia="Calibri" w:hAnsi="Times New Roman" w:cs="Times New Roman"/>
          <w:bCs/>
          <w:sz w:val="24"/>
          <w:szCs w:val="24"/>
        </w:rPr>
        <w:t>Karel Ksandr, generální ředitel NTM říká: „</w:t>
      </w:r>
      <w:r w:rsidRPr="00DA2761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Velice si vážím toho, že v NTM pracuje tak výjimečné pracoviště jako je chemická laboratoř. Jeho analýzy jsou předpokladem pro práci našich restaurátorů a konzervátorů, kteří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mají na starost </w:t>
      </w:r>
      <w:r w:rsidRPr="00DA2761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ochran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u</w:t>
      </w:r>
      <w:r w:rsidRPr="00DA2761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našeho sbírkového fondu.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Význam tohoto vědeckého pracoviště</w:t>
      </w:r>
      <w:r w:rsidR="00D944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přesahuje </w:t>
      </w:r>
      <w:r w:rsidR="00D944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nejen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rámec NTM</w:t>
      </w:r>
      <w:r w:rsidR="00D9444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, ale i ostatních muzejních pracovišť v České republice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.“</w:t>
      </w:r>
    </w:p>
    <w:p w:rsidR="00DA2761" w:rsidRDefault="003F34CE" w:rsidP="005E3535">
      <w:pPr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Ivana </w:t>
      </w:r>
      <w:r w:rsidR="00661F4C" w:rsidRPr="00DA2761">
        <w:rPr>
          <w:rFonts w:ascii="Times New Roman" w:eastAsia="Calibri" w:hAnsi="Times New Roman" w:cs="Times New Roman"/>
          <w:bCs/>
          <w:sz w:val="24"/>
          <w:szCs w:val="24"/>
        </w:rPr>
        <w:t>Kopecká</w:t>
      </w:r>
      <w:r>
        <w:rPr>
          <w:rFonts w:ascii="Times New Roman" w:eastAsia="Calibri" w:hAnsi="Times New Roman" w:cs="Times New Roman"/>
          <w:bCs/>
          <w:sz w:val="24"/>
          <w:szCs w:val="24"/>
        </w:rPr>
        <w:t>, vedoucí</w:t>
      </w:r>
      <w:r w:rsidR="00C66AA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14F8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="00C66AAD">
        <w:rPr>
          <w:rFonts w:ascii="Times New Roman" w:eastAsia="Calibri" w:hAnsi="Times New Roman" w:cs="Times New Roman"/>
          <w:bCs/>
          <w:sz w:val="24"/>
          <w:szCs w:val="24"/>
        </w:rPr>
        <w:t xml:space="preserve">ddělení preventivní konzervace </w:t>
      </w:r>
      <w:r>
        <w:rPr>
          <w:rFonts w:ascii="Times New Roman" w:eastAsia="Calibri" w:hAnsi="Times New Roman" w:cs="Times New Roman"/>
          <w:bCs/>
          <w:sz w:val="24"/>
          <w:szCs w:val="24"/>
        </w:rPr>
        <w:t>NTM, upřesňuje: „</w:t>
      </w:r>
      <w:r w:rsidR="00DA2761" w:rsidRPr="003F34C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Podstatnou část práce laboratoře tvoří materiálové analýzy sbírkových a historických materiálů. Laboratoř spolupracuje při dokumentaci stavu degradace sbírkových předmětů a dokumentaci historických výrobních technologií. V posledních letech zpraco</w:t>
      </w:r>
      <w:r w:rsidR="0086017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vá</w:t>
      </w:r>
      <w:r w:rsidR="00DA2761" w:rsidRPr="003F34C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vala průměrně 300 vzorků za rok. Jen část z nich odpovídá na požadavky NTM. Podstatná část analýz je spojena s potřebami restaurátorského průzkumu menších muzeí, některých středních i vysokých škol zaměřených na restaurování i řady soukromých restaurátorů, pracujících na obnově movitých i nemovitých památek. Některé speciální analýzy provádí laboratoř i pro kolegy ze zahraničí v rámci vědecké spolupráce na společných publikacích.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“</w:t>
      </w:r>
    </w:p>
    <w:p w:rsidR="003A6A84" w:rsidRPr="00D9444D" w:rsidRDefault="00C54F5D" w:rsidP="005E353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4F5D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5778500" cy="2971800"/>
            <wp:effectExtent l="0" t="0" r="0" b="0"/>
            <wp:docPr id="2" name="Obrázek 2" descr="C:\Users\jdobis\Desktop\eta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eta\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787" cy="297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44D" w:rsidRPr="00D9444D">
        <w:rPr>
          <w:rFonts w:ascii="Times New Roman" w:eastAsia="Calibri" w:hAnsi="Times New Roman" w:cs="Times New Roman"/>
          <w:i/>
          <w:sz w:val="24"/>
          <w:szCs w:val="24"/>
        </w:rPr>
        <w:t xml:space="preserve">optický mikroskop Leica DM6 </w:t>
      </w:r>
    </w:p>
    <w:p w:rsidR="0078234F" w:rsidRDefault="008C4528" w:rsidP="005E353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Příklad využití </w:t>
      </w:r>
      <w:r w:rsidR="000F4C5B">
        <w:rPr>
          <w:rFonts w:ascii="Times New Roman" w:eastAsia="Calibri" w:hAnsi="Times New Roman" w:cs="Times New Roman"/>
          <w:bCs/>
          <w:sz w:val="24"/>
          <w:szCs w:val="24"/>
        </w:rPr>
        <w:t>–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anal</w:t>
      </w:r>
      <w:r w:rsidR="000F4C5B">
        <w:rPr>
          <w:rFonts w:ascii="Times New Roman" w:eastAsia="Calibri" w:hAnsi="Times New Roman" w:cs="Times New Roman"/>
          <w:bCs/>
          <w:sz w:val="24"/>
          <w:szCs w:val="24"/>
        </w:rPr>
        <w:t>ýza zlacení na přemalbách barokní polychromie.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927"/>
      </w:tblGrid>
      <w:tr w:rsidR="000F0EC5" w:rsidTr="000F0EC5">
        <w:tc>
          <w:tcPr>
            <w:tcW w:w="4361" w:type="dxa"/>
          </w:tcPr>
          <w:p w:rsidR="000F0EC5" w:rsidRDefault="00B96487" w:rsidP="00B96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39212" cy="1971675"/>
                  <wp:effectExtent l="0" t="0" r="0" b="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379" cy="1982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0F0EC5" w:rsidRDefault="00B96487" w:rsidP="00B96487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174397" cy="1971675"/>
                  <wp:effectExtent l="0" t="0" r="6985" b="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560" cy="1983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C452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2683510</wp:posOffset>
                      </wp:positionH>
                      <wp:positionV relativeFrom="paragraph">
                        <wp:posOffset>114300</wp:posOffset>
                      </wp:positionV>
                      <wp:extent cx="367030" cy="342900"/>
                      <wp:effectExtent l="0" t="0" r="0" b="0"/>
                      <wp:wrapNone/>
                      <wp:docPr id="6" name="Textové po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703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0533A" w:rsidRPr="00B0533A" w:rsidRDefault="00B0533A">
                                  <w:pPr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0533A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6" o:spid="_x0000_s1026" type="#_x0000_t202" style="position:absolute;margin-left:211.3pt;margin-top:9pt;width:28.9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" filled="f" stroked="f" strokeweight=".5pt">
                      <v:textbox>
                        <w:txbxContent>
                          <w:p w:rsidR="00B0533A" w:rsidRPr="00B0533A" w:rsidRDefault="00B0533A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0533A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F0EC5" w:rsidTr="000F0EC5">
        <w:trPr>
          <w:trHeight w:val="470"/>
        </w:trPr>
        <w:tc>
          <w:tcPr>
            <w:tcW w:w="4361" w:type="dxa"/>
          </w:tcPr>
          <w:p w:rsidR="000F0EC5" w:rsidRDefault="000F0EC5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Barokní polychromovaná soška </w:t>
            </w:r>
            <w:r w:rsidR="008C45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 přemalbami </w:t>
            </w:r>
          </w:p>
        </w:tc>
        <w:tc>
          <w:tcPr>
            <w:tcW w:w="4927" w:type="dxa"/>
          </w:tcPr>
          <w:p w:rsidR="000F0EC5" w:rsidRDefault="008C4528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Stratigrafie jednotlivých vrstev tmelů, přemaleb a zlacení.</w:t>
            </w:r>
          </w:p>
          <w:p w:rsidR="008C4528" w:rsidRDefault="008C4528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4528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označení vrstvy zlacení</w:t>
            </w:r>
          </w:p>
        </w:tc>
      </w:tr>
      <w:tr w:rsidR="00AE1DA4" w:rsidTr="000F0EC5">
        <w:tc>
          <w:tcPr>
            <w:tcW w:w="4361" w:type="dxa"/>
          </w:tcPr>
          <w:p w:rsidR="00AE1DA4" w:rsidRDefault="00B96487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124200" cy="2085975"/>
                  <wp:effectExtent l="0" t="0" r="0" b="9525"/>
                  <wp:docPr id="11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33A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F951F9" wp14:editId="16CA974D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758825</wp:posOffset>
                      </wp:positionV>
                      <wp:extent cx="367030" cy="342900"/>
                      <wp:effectExtent l="0" t="0" r="0" b="0"/>
                      <wp:wrapNone/>
                      <wp:docPr id="7" name="Textové po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703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0533A" w:rsidRPr="00B0533A" w:rsidRDefault="00B0533A">
                                  <w:pPr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0533A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951F9" id="Textové pole 7" o:spid="_x0000_s1027" type="#_x0000_t202" style="position:absolute;left:0;text-align:left;margin-left:96.4pt;margin-top:59.75pt;width:28.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" filled="f" stroked="f" strokeweight=".5pt">
                      <v:textbox>
                        <w:txbxContent>
                          <w:p w:rsidR="00B0533A" w:rsidRPr="00B0533A" w:rsidRDefault="00B0533A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0533A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27" w:type="dxa"/>
          </w:tcPr>
          <w:p w:rsidR="00AE1DA4" w:rsidRDefault="005A1B5F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10B70D" wp14:editId="786A4EFC">
                  <wp:extent cx="2991485" cy="2085975"/>
                  <wp:effectExtent l="0" t="0" r="0" b="9525"/>
                  <wp:docPr id="12" name="Obrázek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ázek 1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485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DA4" w:rsidTr="000F0EC5">
        <w:tc>
          <w:tcPr>
            <w:tcW w:w="4361" w:type="dxa"/>
          </w:tcPr>
          <w:p w:rsidR="00AE1DA4" w:rsidRDefault="008C4528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Označení místa analýzy LIBS</w:t>
            </w:r>
          </w:p>
        </w:tc>
        <w:tc>
          <w:tcPr>
            <w:tcW w:w="4927" w:type="dxa"/>
          </w:tcPr>
          <w:p w:rsidR="00AE1DA4" w:rsidRDefault="008C4528" w:rsidP="0066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Naměřené spektrum spolu se spektry standardů</w:t>
            </w:r>
          </w:p>
        </w:tc>
      </w:tr>
    </w:tbl>
    <w:p w:rsidR="00661F4C" w:rsidRPr="00661F4C" w:rsidRDefault="00661F4C" w:rsidP="00661F4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61F4C" w:rsidRPr="005E3535" w:rsidRDefault="00BA1A66" w:rsidP="00661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" w:history="1"/>
    </w:p>
    <w:p w:rsidR="005E3535" w:rsidRPr="003F3897" w:rsidRDefault="003F34CE" w:rsidP="005E3535">
      <w:pPr>
        <w:jc w:val="both"/>
        <w:rPr>
          <w:b/>
          <w:sz w:val="24"/>
          <w:szCs w:val="24"/>
          <w:u w:val="single"/>
        </w:rPr>
      </w:pPr>
      <w:r w:rsidRPr="003F3897">
        <w:rPr>
          <w:b/>
          <w:sz w:val="24"/>
          <w:szCs w:val="24"/>
          <w:u w:val="single"/>
        </w:rPr>
        <w:t xml:space="preserve">Příloha 1. </w:t>
      </w:r>
      <w:r w:rsidR="003F3897" w:rsidRPr="003F3897">
        <w:rPr>
          <w:b/>
          <w:sz w:val="24"/>
          <w:szCs w:val="24"/>
          <w:u w:val="single"/>
        </w:rPr>
        <w:t>Popis vybavení chemické laboratoře NTM.</w:t>
      </w:r>
    </w:p>
    <w:p w:rsidR="007B716C" w:rsidRPr="0047215F" w:rsidRDefault="007B716C" w:rsidP="003A0D08">
      <w:pPr>
        <w:rPr>
          <w:b/>
          <w:sz w:val="24"/>
          <w:szCs w:val="24"/>
        </w:rPr>
      </w:pPr>
      <w:r w:rsidRPr="0047215F">
        <w:rPr>
          <w:b/>
          <w:sz w:val="24"/>
          <w:szCs w:val="24"/>
        </w:rPr>
        <w:t xml:space="preserve">Tisková zpráva Národního technického muzea </w:t>
      </w:r>
      <w:r w:rsidR="003F34CE">
        <w:rPr>
          <w:b/>
          <w:sz w:val="24"/>
          <w:szCs w:val="24"/>
        </w:rPr>
        <w:t>24.</w:t>
      </w:r>
      <w:r w:rsidR="000D273D">
        <w:rPr>
          <w:b/>
          <w:sz w:val="24"/>
          <w:szCs w:val="24"/>
        </w:rPr>
        <w:t xml:space="preserve"> </w:t>
      </w:r>
      <w:r w:rsidR="005727CB">
        <w:rPr>
          <w:b/>
          <w:sz w:val="24"/>
          <w:szCs w:val="24"/>
        </w:rPr>
        <w:t xml:space="preserve">listopadu </w:t>
      </w:r>
      <w:r w:rsidRPr="0047215F">
        <w:rPr>
          <w:b/>
          <w:sz w:val="24"/>
          <w:szCs w:val="24"/>
        </w:rPr>
        <w:t>2020.</w:t>
      </w:r>
    </w:p>
    <w:p w:rsidR="007B716C" w:rsidRPr="0038165E" w:rsidRDefault="007B716C" w:rsidP="007B716C">
      <w:pPr>
        <w:spacing w:line="288" w:lineRule="auto"/>
        <w:rPr>
          <w:b/>
          <w:sz w:val="24"/>
          <w:szCs w:val="24"/>
        </w:rPr>
      </w:pPr>
      <w:r w:rsidRPr="0038165E">
        <w:rPr>
          <w:b/>
          <w:sz w:val="24"/>
          <w:szCs w:val="24"/>
        </w:rPr>
        <w:t>Kontakt:</w:t>
      </w:r>
    </w:p>
    <w:p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sectPr w:rsidR="001F6F32" w:rsidRPr="00794A79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A66" w:rsidRDefault="00BA1A66" w:rsidP="007B716C">
      <w:pPr>
        <w:spacing w:after="0" w:line="240" w:lineRule="auto"/>
      </w:pPr>
      <w:r>
        <w:separator/>
      </w:r>
    </w:p>
  </w:endnote>
  <w:endnote w:type="continuationSeparator" w:id="0">
    <w:p w:rsidR="00BA1A66" w:rsidRDefault="00BA1A66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A66" w:rsidRDefault="00BA1A66" w:rsidP="007B716C">
      <w:pPr>
        <w:spacing w:after="0" w:line="240" w:lineRule="auto"/>
      </w:pPr>
      <w:r>
        <w:separator/>
      </w:r>
    </w:p>
  </w:footnote>
  <w:footnote w:type="continuationSeparator" w:id="0">
    <w:p w:rsidR="00BA1A66" w:rsidRDefault="00BA1A66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67DE9"/>
    <w:multiLevelType w:val="hybridMultilevel"/>
    <w:tmpl w:val="F0EAF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644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079FB"/>
    <w:multiLevelType w:val="multilevel"/>
    <w:tmpl w:val="DCE02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A0127A"/>
    <w:multiLevelType w:val="hybridMultilevel"/>
    <w:tmpl w:val="2760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D0CCA"/>
    <w:multiLevelType w:val="multilevel"/>
    <w:tmpl w:val="8792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5F7AFD"/>
    <w:multiLevelType w:val="multilevel"/>
    <w:tmpl w:val="2D14C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52466"/>
    <w:rsid w:val="000A505E"/>
    <w:rsid w:val="000B0CFD"/>
    <w:rsid w:val="000D10A0"/>
    <w:rsid w:val="000D273D"/>
    <w:rsid w:val="000D58FB"/>
    <w:rsid w:val="000E38BA"/>
    <w:rsid w:val="000E6DD6"/>
    <w:rsid w:val="000F0EC5"/>
    <w:rsid w:val="000F281E"/>
    <w:rsid w:val="000F3270"/>
    <w:rsid w:val="000F4C5B"/>
    <w:rsid w:val="00124C85"/>
    <w:rsid w:val="00191A9D"/>
    <w:rsid w:val="001935A4"/>
    <w:rsid w:val="00195D34"/>
    <w:rsid w:val="001A73F0"/>
    <w:rsid w:val="001B5C24"/>
    <w:rsid w:val="001F41B6"/>
    <w:rsid w:val="0021194F"/>
    <w:rsid w:val="002319A4"/>
    <w:rsid w:val="00233BC1"/>
    <w:rsid w:val="00236A38"/>
    <w:rsid w:val="00247CCE"/>
    <w:rsid w:val="00254326"/>
    <w:rsid w:val="00274D0F"/>
    <w:rsid w:val="00282703"/>
    <w:rsid w:val="002A1F51"/>
    <w:rsid w:val="002C2ADD"/>
    <w:rsid w:val="00320160"/>
    <w:rsid w:val="00320641"/>
    <w:rsid w:val="00324A6C"/>
    <w:rsid w:val="00326891"/>
    <w:rsid w:val="00362B52"/>
    <w:rsid w:val="00373EFB"/>
    <w:rsid w:val="0038165E"/>
    <w:rsid w:val="00382C20"/>
    <w:rsid w:val="003A0D08"/>
    <w:rsid w:val="003A6A84"/>
    <w:rsid w:val="003C2619"/>
    <w:rsid w:val="003F34CE"/>
    <w:rsid w:val="003F3897"/>
    <w:rsid w:val="004333CB"/>
    <w:rsid w:val="0047215F"/>
    <w:rsid w:val="004976DF"/>
    <w:rsid w:val="004A1893"/>
    <w:rsid w:val="004C26F4"/>
    <w:rsid w:val="004C4C5F"/>
    <w:rsid w:val="004D32F2"/>
    <w:rsid w:val="004E50DE"/>
    <w:rsid w:val="004F284B"/>
    <w:rsid w:val="004F6E38"/>
    <w:rsid w:val="00533736"/>
    <w:rsid w:val="005727CB"/>
    <w:rsid w:val="00583A76"/>
    <w:rsid w:val="005A1B5F"/>
    <w:rsid w:val="005E22DB"/>
    <w:rsid w:val="005E3535"/>
    <w:rsid w:val="0060271B"/>
    <w:rsid w:val="0062704D"/>
    <w:rsid w:val="00643E1A"/>
    <w:rsid w:val="00651AC0"/>
    <w:rsid w:val="00652A50"/>
    <w:rsid w:val="00661F4C"/>
    <w:rsid w:val="00670D2D"/>
    <w:rsid w:val="006921DD"/>
    <w:rsid w:val="006B3F53"/>
    <w:rsid w:val="006F0604"/>
    <w:rsid w:val="0073157D"/>
    <w:rsid w:val="007437B3"/>
    <w:rsid w:val="007554B8"/>
    <w:rsid w:val="007562CA"/>
    <w:rsid w:val="007674F0"/>
    <w:rsid w:val="0077345A"/>
    <w:rsid w:val="0078234F"/>
    <w:rsid w:val="00786048"/>
    <w:rsid w:val="00794A79"/>
    <w:rsid w:val="007B716C"/>
    <w:rsid w:val="007F3944"/>
    <w:rsid w:val="008029D9"/>
    <w:rsid w:val="00824757"/>
    <w:rsid w:val="0086017F"/>
    <w:rsid w:val="0087089C"/>
    <w:rsid w:val="00897C88"/>
    <w:rsid w:val="008C4528"/>
    <w:rsid w:val="008E6DB8"/>
    <w:rsid w:val="00901160"/>
    <w:rsid w:val="009471B4"/>
    <w:rsid w:val="0095621F"/>
    <w:rsid w:val="00963CD6"/>
    <w:rsid w:val="00992C08"/>
    <w:rsid w:val="009C1B77"/>
    <w:rsid w:val="009F3C24"/>
    <w:rsid w:val="00A14F83"/>
    <w:rsid w:val="00A25758"/>
    <w:rsid w:val="00A374FC"/>
    <w:rsid w:val="00A76F98"/>
    <w:rsid w:val="00A84405"/>
    <w:rsid w:val="00AA021A"/>
    <w:rsid w:val="00AD3DF0"/>
    <w:rsid w:val="00AE1DA4"/>
    <w:rsid w:val="00AE2ACE"/>
    <w:rsid w:val="00B0533A"/>
    <w:rsid w:val="00B24715"/>
    <w:rsid w:val="00B30C07"/>
    <w:rsid w:val="00B530E9"/>
    <w:rsid w:val="00B56F3A"/>
    <w:rsid w:val="00B57876"/>
    <w:rsid w:val="00B651AF"/>
    <w:rsid w:val="00B653BC"/>
    <w:rsid w:val="00B94AFB"/>
    <w:rsid w:val="00B96487"/>
    <w:rsid w:val="00BA1A66"/>
    <w:rsid w:val="00BC0DE1"/>
    <w:rsid w:val="00BE5590"/>
    <w:rsid w:val="00C053D9"/>
    <w:rsid w:val="00C21B8A"/>
    <w:rsid w:val="00C54F5D"/>
    <w:rsid w:val="00C66AAD"/>
    <w:rsid w:val="00C84632"/>
    <w:rsid w:val="00CB2377"/>
    <w:rsid w:val="00CB6271"/>
    <w:rsid w:val="00CD39FC"/>
    <w:rsid w:val="00D06C78"/>
    <w:rsid w:val="00D103A5"/>
    <w:rsid w:val="00D719CE"/>
    <w:rsid w:val="00D85DEB"/>
    <w:rsid w:val="00D9444D"/>
    <w:rsid w:val="00DA2761"/>
    <w:rsid w:val="00DA4DD2"/>
    <w:rsid w:val="00DF539D"/>
    <w:rsid w:val="00E126B7"/>
    <w:rsid w:val="00E177CE"/>
    <w:rsid w:val="00E44816"/>
    <w:rsid w:val="00F138AC"/>
    <w:rsid w:val="00F27DE2"/>
    <w:rsid w:val="00F62717"/>
    <w:rsid w:val="00F77A4A"/>
    <w:rsid w:val="00F85F24"/>
    <w:rsid w:val="00FD3C7C"/>
    <w:rsid w:val="00FF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D6F0"/>
  <w15:docId w15:val="{8E2CF20B-B629-42FE-8440-290933E4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0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  <w:style w:type="character" w:customStyle="1" w:styleId="source">
    <w:name w:val="source"/>
    <w:basedOn w:val="Standardnpsmoodstavce"/>
    <w:rsid w:val="00B56F3A"/>
  </w:style>
  <w:style w:type="character" w:customStyle="1" w:styleId="Nadpis2Char">
    <w:name w:val="Nadpis 2 Char"/>
    <w:basedOn w:val="Standardnpsmoodstavce"/>
    <w:link w:val="Nadpis2"/>
    <w:uiPriority w:val="9"/>
    <w:semiHidden/>
    <w:rsid w:val="003A0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Mkatabulky">
    <w:name w:val="Table Grid"/>
    <w:basedOn w:val="Normlntabulka"/>
    <w:uiPriority w:val="39"/>
    <w:unhideWhenUsed/>
    <w:rsid w:val="001A7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0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1474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ebcdn.leica-microsystems.com/typo3temp/assets/_processed_/e/4/csm_leica-dm6-m-libs-monitor_a37bff3ee7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INTERNET</cp:lastModifiedBy>
  <cp:revision>2</cp:revision>
  <dcterms:created xsi:type="dcterms:W3CDTF">2020-11-25T07:32:00Z</dcterms:created>
  <dcterms:modified xsi:type="dcterms:W3CDTF">2020-11-25T07:32:00Z</dcterms:modified>
</cp:coreProperties>
</file>