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69A4C" w14:textId="77777777" w:rsidR="00A92E27" w:rsidRPr="0061391E" w:rsidRDefault="0017476A" w:rsidP="00F8499E">
      <w:pPr>
        <w:pStyle w:val="Standard"/>
        <w:rPr>
          <w:rFonts w:cs="Calibri"/>
          <w:b/>
          <w:color w:val="2F5496" w:themeColor="accent1" w:themeShade="BF"/>
          <w:kern w:val="0"/>
          <w:sz w:val="36"/>
          <w:szCs w:val="36"/>
        </w:rPr>
      </w:pPr>
      <w:r w:rsidRPr="0061391E">
        <w:rPr>
          <w:rFonts w:cs="Calibri"/>
          <w:b/>
          <w:color w:val="2F5496" w:themeColor="accent1" w:themeShade="BF"/>
          <w:kern w:val="0"/>
          <w:sz w:val="36"/>
          <w:szCs w:val="36"/>
        </w:rPr>
        <w:t>Tisková zpráva</w:t>
      </w:r>
    </w:p>
    <w:p w14:paraId="11CA4448" w14:textId="2C492C4F" w:rsidR="00F8499E" w:rsidRPr="002D0F4B" w:rsidRDefault="00755A61" w:rsidP="00F8499E">
      <w:pPr>
        <w:pStyle w:val="Standard"/>
        <w:rPr>
          <w:rFonts w:ascii="Times New Roman" w:eastAsia="Arial Unicode MS" w:hAnsi="Times New Roman" w:cs="Times New Roman"/>
          <w:b/>
          <w:lang w:eastAsia="cs-CZ"/>
        </w:rPr>
      </w:pPr>
      <w:r w:rsidRPr="002D0F4B">
        <w:rPr>
          <w:rFonts w:ascii="Times New Roman" w:eastAsia="Arial Unicode MS" w:hAnsi="Times New Roman" w:cs="Times New Roman"/>
          <w:b/>
          <w:lang w:eastAsia="cs-CZ"/>
        </w:rPr>
        <w:t>13</w:t>
      </w:r>
      <w:r w:rsidR="00C27FA7" w:rsidRPr="002D0F4B">
        <w:rPr>
          <w:rFonts w:ascii="Times New Roman" w:eastAsia="Arial Unicode MS" w:hAnsi="Times New Roman" w:cs="Times New Roman"/>
          <w:b/>
          <w:lang w:eastAsia="cs-CZ"/>
        </w:rPr>
        <w:t>.</w:t>
      </w:r>
      <w:r w:rsidR="005F6A4B" w:rsidRPr="002D0F4B">
        <w:rPr>
          <w:rFonts w:ascii="Times New Roman" w:eastAsia="Arial Unicode MS" w:hAnsi="Times New Roman" w:cs="Times New Roman"/>
          <w:b/>
          <w:lang w:eastAsia="cs-CZ"/>
        </w:rPr>
        <w:t xml:space="preserve"> </w:t>
      </w:r>
      <w:r w:rsidRPr="002D0F4B">
        <w:rPr>
          <w:rFonts w:ascii="Times New Roman" w:eastAsia="Arial Unicode MS" w:hAnsi="Times New Roman" w:cs="Times New Roman"/>
          <w:b/>
          <w:lang w:eastAsia="cs-CZ"/>
        </w:rPr>
        <w:t>10</w:t>
      </w:r>
      <w:r w:rsidR="005F6A4B" w:rsidRPr="002D0F4B">
        <w:rPr>
          <w:rFonts w:ascii="Times New Roman" w:eastAsia="Arial Unicode MS" w:hAnsi="Times New Roman" w:cs="Times New Roman"/>
          <w:b/>
          <w:lang w:eastAsia="cs-CZ"/>
        </w:rPr>
        <w:t xml:space="preserve">. </w:t>
      </w:r>
      <w:r w:rsidR="0015659A" w:rsidRPr="002D0F4B">
        <w:rPr>
          <w:rFonts w:ascii="Times New Roman" w:eastAsia="Arial Unicode MS" w:hAnsi="Times New Roman" w:cs="Times New Roman"/>
          <w:b/>
          <w:lang w:eastAsia="cs-CZ"/>
        </w:rPr>
        <w:t xml:space="preserve"> </w:t>
      </w:r>
      <w:r w:rsidR="0017476A" w:rsidRPr="002D0F4B">
        <w:rPr>
          <w:rFonts w:ascii="Times New Roman" w:eastAsia="Arial Unicode MS" w:hAnsi="Times New Roman" w:cs="Times New Roman"/>
          <w:b/>
          <w:lang w:eastAsia="cs-CZ"/>
        </w:rPr>
        <w:t>202</w:t>
      </w:r>
      <w:r w:rsidR="00AB3961" w:rsidRPr="002D0F4B">
        <w:rPr>
          <w:rFonts w:ascii="Times New Roman" w:eastAsia="Arial Unicode MS" w:hAnsi="Times New Roman" w:cs="Times New Roman"/>
          <w:b/>
          <w:lang w:eastAsia="cs-CZ"/>
        </w:rPr>
        <w:t>6</w:t>
      </w:r>
      <w:r w:rsidR="00CF78A7" w:rsidRPr="002D0F4B">
        <w:rPr>
          <w:rFonts w:ascii="Times New Roman" w:eastAsia="Arial Unicode MS" w:hAnsi="Times New Roman" w:cs="Times New Roman"/>
          <w:b/>
          <w:lang w:eastAsia="cs-CZ"/>
        </w:rPr>
        <w:t>, Praha</w:t>
      </w:r>
    </w:p>
    <w:p w14:paraId="70960482" w14:textId="4637DA13" w:rsidR="0044302E" w:rsidRDefault="0044302E" w:rsidP="0044302E">
      <w:pPr>
        <w:pStyle w:val="Textbody"/>
        <w:jc w:val="both"/>
        <w:rPr>
          <w:rStyle w:val="Zdraznn"/>
          <w:i w:val="0"/>
        </w:rPr>
      </w:pPr>
    </w:p>
    <w:p w14:paraId="60F543E8" w14:textId="418A7CE0" w:rsidR="0044302E" w:rsidRDefault="00755A61" w:rsidP="0044302E">
      <w:pPr>
        <w:pStyle w:val="Normlnweb"/>
        <w:shd w:val="clear" w:color="auto" w:fill="FFFFFF"/>
        <w:spacing w:line="432" w:lineRule="atLeast"/>
        <w:rPr>
          <w:rFonts w:ascii="Calibri" w:eastAsia="SimSun" w:hAnsi="Calibri" w:cs="Calibri"/>
          <w:b/>
          <w:color w:val="2F5496" w:themeColor="accent1" w:themeShade="BF"/>
          <w:kern w:val="0"/>
          <w:sz w:val="36"/>
          <w:szCs w:val="36"/>
          <w:lang w:eastAsia="en-US"/>
        </w:rPr>
      </w:pPr>
      <w:r w:rsidRPr="00755A61">
        <w:rPr>
          <w:rFonts w:ascii="Calibri" w:eastAsia="SimSun" w:hAnsi="Calibri" w:cs="Calibri"/>
          <w:b/>
          <w:color w:val="2F5496" w:themeColor="accent1" w:themeShade="BF"/>
          <w:kern w:val="0"/>
          <w:sz w:val="36"/>
          <w:szCs w:val="36"/>
          <w:lang w:eastAsia="en-US"/>
        </w:rPr>
        <w:t xml:space="preserve">Výstava </w:t>
      </w:r>
      <w:r w:rsidR="00672700">
        <w:rPr>
          <w:rFonts w:ascii="Calibri" w:eastAsia="SimSun" w:hAnsi="Calibri" w:cs="Calibri"/>
          <w:b/>
          <w:color w:val="2F5496" w:themeColor="accent1" w:themeShade="BF"/>
          <w:kern w:val="0"/>
          <w:sz w:val="36"/>
          <w:szCs w:val="36"/>
          <w:lang w:eastAsia="en-US"/>
        </w:rPr>
        <w:t xml:space="preserve">NTM </w:t>
      </w:r>
      <w:r w:rsidRPr="00755A61">
        <w:rPr>
          <w:rFonts w:ascii="Calibri" w:eastAsia="SimSun" w:hAnsi="Calibri" w:cs="Calibri"/>
          <w:b/>
          <w:color w:val="2F5496" w:themeColor="accent1" w:themeShade="BF"/>
          <w:kern w:val="0"/>
          <w:sz w:val="36"/>
          <w:szCs w:val="36"/>
          <w:lang w:eastAsia="en-US"/>
        </w:rPr>
        <w:t xml:space="preserve">„Sága rodu </w:t>
      </w:r>
      <w:proofErr w:type="spellStart"/>
      <w:r w:rsidRPr="00755A61">
        <w:rPr>
          <w:rFonts w:ascii="Calibri" w:eastAsia="SimSun" w:hAnsi="Calibri" w:cs="Calibri"/>
          <w:b/>
          <w:color w:val="2F5496" w:themeColor="accent1" w:themeShade="BF"/>
          <w:kern w:val="0"/>
          <w:sz w:val="36"/>
          <w:szCs w:val="36"/>
          <w:lang w:eastAsia="en-US"/>
        </w:rPr>
        <w:t>Hainzů</w:t>
      </w:r>
      <w:proofErr w:type="spellEnd"/>
      <w:r w:rsidRPr="00755A61">
        <w:rPr>
          <w:rFonts w:ascii="Calibri" w:eastAsia="SimSun" w:hAnsi="Calibri" w:cs="Calibri"/>
          <w:b/>
          <w:color w:val="2F5496" w:themeColor="accent1" w:themeShade="BF"/>
          <w:kern w:val="0"/>
          <w:sz w:val="36"/>
          <w:szCs w:val="36"/>
          <w:lang w:eastAsia="en-US"/>
        </w:rPr>
        <w:t>“</w:t>
      </w:r>
      <w:r w:rsidR="00672700">
        <w:rPr>
          <w:rFonts w:ascii="Calibri" w:eastAsia="SimSun" w:hAnsi="Calibri" w:cs="Calibri"/>
          <w:b/>
          <w:color w:val="2F5496" w:themeColor="accent1" w:themeShade="BF"/>
          <w:kern w:val="0"/>
          <w:sz w:val="36"/>
          <w:szCs w:val="36"/>
          <w:lang w:eastAsia="en-US"/>
        </w:rPr>
        <w:t xml:space="preserve"> </w:t>
      </w:r>
      <w:r w:rsidR="00672700" w:rsidRPr="00672700">
        <w:rPr>
          <w:rFonts w:ascii="Calibri" w:eastAsia="SimSun" w:hAnsi="Calibri" w:cs="Calibri"/>
          <w:b/>
          <w:color w:val="2F5496" w:themeColor="accent1" w:themeShade="BF"/>
          <w:kern w:val="0"/>
          <w:sz w:val="36"/>
          <w:szCs w:val="36"/>
          <w:lang w:eastAsia="en-US"/>
        </w:rPr>
        <w:t>připomíná 190 let českého hodinářství</w:t>
      </w:r>
    </w:p>
    <w:p w14:paraId="56526A42" w14:textId="5A891099" w:rsidR="00755A61" w:rsidRPr="002D0F4B" w:rsidRDefault="0044302E" w:rsidP="006D5717">
      <w:pPr>
        <w:shd w:val="clear" w:color="auto" w:fill="FFFFFF"/>
        <w:spacing w:before="100" w:beforeAutospacing="1" w:line="276" w:lineRule="auto"/>
        <w:jc w:val="both"/>
        <w:rPr>
          <w:b/>
          <w:sz w:val="22"/>
          <w:szCs w:val="22"/>
        </w:rPr>
      </w:pPr>
      <w:r w:rsidRPr="002D0F4B">
        <w:rPr>
          <w:b/>
          <w:sz w:val="22"/>
          <w:szCs w:val="22"/>
        </w:rPr>
        <w:t>Národní technické</w:t>
      </w:r>
      <w:r w:rsidR="00BE41B4" w:rsidRPr="002D0F4B">
        <w:rPr>
          <w:b/>
          <w:sz w:val="22"/>
          <w:szCs w:val="22"/>
        </w:rPr>
        <w:t xml:space="preserve"> muzeum </w:t>
      </w:r>
      <w:r w:rsidR="00755A61" w:rsidRPr="002D0F4B">
        <w:rPr>
          <w:b/>
          <w:sz w:val="22"/>
          <w:szCs w:val="22"/>
        </w:rPr>
        <w:t xml:space="preserve">připravilo výstavu „Sága rodu </w:t>
      </w:r>
      <w:proofErr w:type="spellStart"/>
      <w:r w:rsidR="00755A61" w:rsidRPr="002D0F4B">
        <w:rPr>
          <w:b/>
          <w:sz w:val="22"/>
          <w:szCs w:val="22"/>
        </w:rPr>
        <w:t>Hainzů</w:t>
      </w:r>
      <w:proofErr w:type="spellEnd"/>
      <w:r w:rsidR="00755A61" w:rsidRPr="002D0F4B">
        <w:rPr>
          <w:b/>
          <w:sz w:val="22"/>
          <w:szCs w:val="22"/>
        </w:rPr>
        <w:t xml:space="preserve">“ při příležitosti 190. výročí vzniku </w:t>
      </w:r>
      <w:r w:rsidR="00294CB9" w:rsidRPr="002D0F4B">
        <w:rPr>
          <w:b/>
          <w:sz w:val="22"/>
          <w:szCs w:val="22"/>
        </w:rPr>
        <w:t xml:space="preserve">této </w:t>
      </w:r>
      <w:r w:rsidR="00755A61" w:rsidRPr="002D0F4B">
        <w:rPr>
          <w:b/>
          <w:sz w:val="22"/>
          <w:szCs w:val="22"/>
        </w:rPr>
        <w:t>nejstarší české hodinářské firmy. Její příběh není jen podnikatelskou cestou od řemeslných počátků k moderní průmyslové výrobě hodin, ale zrcadlí v sobě také proměny a</w:t>
      </w:r>
      <w:r w:rsidR="00996297">
        <w:rPr>
          <w:b/>
          <w:sz w:val="22"/>
          <w:szCs w:val="22"/>
        </w:rPr>
        <w:t> </w:t>
      </w:r>
      <w:r w:rsidR="00755A61" w:rsidRPr="002D0F4B">
        <w:rPr>
          <w:b/>
          <w:sz w:val="22"/>
          <w:szCs w:val="22"/>
        </w:rPr>
        <w:t>dramatické zvraty české společnosti. Připomíná ho také péče o významné historické hodinové stroje, včetně Staroměstského orloje, o jehož chod se stará již od 19. století.</w:t>
      </w:r>
    </w:p>
    <w:p w14:paraId="6841ABB2" w14:textId="77777777" w:rsidR="002D0F4B" w:rsidRDefault="002D0F4B" w:rsidP="006D5717">
      <w:pPr>
        <w:spacing w:line="276" w:lineRule="auto"/>
        <w:jc w:val="both"/>
        <w:rPr>
          <w:b/>
          <w:sz w:val="22"/>
          <w:szCs w:val="22"/>
        </w:rPr>
      </w:pPr>
    </w:p>
    <w:p w14:paraId="55124716" w14:textId="54848CC1" w:rsidR="0062122A" w:rsidRDefault="002D0F4B" w:rsidP="006D5717">
      <w:pPr>
        <w:spacing w:line="276" w:lineRule="auto"/>
        <w:jc w:val="both"/>
        <w:rPr>
          <w:rFonts w:eastAsia="Times New Roman"/>
          <w:color w:val="212121"/>
          <w:sz w:val="22"/>
          <w:szCs w:val="22"/>
        </w:rPr>
      </w:pPr>
      <w:r>
        <w:rPr>
          <w:sz w:val="22"/>
          <w:szCs w:val="22"/>
        </w:rPr>
        <w:t>„</w:t>
      </w:r>
      <w:r w:rsidR="0062122A" w:rsidRPr="002D0F4B">
        <w:rPr>
          <w:i/>
          <w:sz w:val="22"/>
          <w:szCs w:val="22"/>
        </w:rPr>
        <w:t xml:space="preserve">Velice mě těší, že výstavou můžeme ukázat příběh rodiny mimořádně zdatných podnikatelů schopných přinést v každé generaci do českého prostředí moderní trendy v hodinářském odvětví. </w:t>
      </w:r>
      <w:r w:rsidR="0062122A" w:rsidRPr="002D0F4B">
        <w:rPr>
          <w:rFonts w:eastAsia="Times New Roman"/>
          <w:i/>
          <w:color w:val="212121"/>
          <w:sz w:val="22"/>
          <w:szCs w:val="22"/>
        </w:rPr>
        <w:t xml:space="preserve">Výstava prezentuje víc než jen vývoj výrobního a prodejního sortimentu firmy </w:t>
      </w:r>
      <w:proofErr w:type="spellStart"/>
      <w:r w:rsidR="0062122A" w:rsidRPr="002D0F4B">
        <w:rPr>
          <w:rFonts w:eastAsia="Times New Roman"/>
          <w:i/>
          <w:color w:val="212121"/>
          <w:sz w:val="22"/>
          <w:szCs w:val="22"/>
        </w:rPr>
        <w:t>Hainz</w:t>
      </w:r>
      <w:proofErr w:type="spellEnd"/>
      <w:r w:rsidR="0062122A" w:rsidRPr="002D0F4B">
        <w:rPr>
          <w:rFonts w:eastAsia="Times New Roman"/>
          <w:i/>
          <w:color w:val="212121"/>
          <w:sz w:val="22"/>
          <w:szCs w:val="22"/>
        </w:rPr>
        <w:t xml:space="preserve">, je inspirativním příběhem vytrvalosti, odhodlání a oddanosti profesi, již se </w:t>
      </w:r>
      <w:proofErr w:type="spellStart"/>
      <w:r w:rsidR="0062122A" w:rsidRPr="002D0F4B">
        <w:rPr>
          <w:rFonts w:eastAsia="Times New Roman"/>
          <w:i/>
          <w:color w:val="212121"/>
          <w:sz w:val="22"/>
          <w:szCs w:val="22"/>
        </w:rPr>
        <w:t>Hainzové</w:t>
      </w:r>
      <w:proofErr w:type="spellEnd"/>
      <w:r w:rsidR="0062122A" w:rsidRPr="002D0F4B">
        <w:rPr>
          <w:rFonts w:eastAsia="Times New Roman"/>
          <w:i/>
          <w:color w:val="212121"/>
          <w:sz w:val="22"/>
          <w:szCs w:val="22"/>
        </w:rPr>
        <w:t xml:space="preserve"> věnují od 30. let 19.  století až do dnešních dní. Jej</w:t>
      </w:r>
      <w:r w:rsidR="00672700">
        <w:rPr>
          <w:rFonts w:eastAsia="Times New Roman"/>
          <w:i/>
          <w:color w:val="212121"/>
          <w:sz w:val="22"/>
          <w:szCs w:val="22"/>
        </w:rPr>
        <w:t>ich</w:t>
      </w:r>
      <w:r w:rsidR="0062122A" w:rsidRPr="002D0F4B">
        <w:rPr>
          <w:rFonts w:eastAsia="Times New Roman"/>
          <w:i/>
          <w:color w:val="212121"/>
          <w:sz w:val="22"/>
          <w:szCs w:val="22"/>
        </w:rPr>
        <w:t xml:space="preserve"> úsilí si velice vážíme</w:t>
      </w:r>
      <w:r>
        <w:rPr>
          <w:rFonts w:eastAsia="Times New Roman"/>
          <w:i/>
          <w:color w:val="212121"/>
          <w:sz w:val="22"/>
          <w:szCs w:val="22"/>
        </w:rPr>
        <w:t xml:space="preserve">,“ </w:t>
      </w:r>
      <w:r w:rsidRPr="002D0F4B">
        <w:rPr>
          <w:rFonts w:eastAsia="Times New Roman"/>
          <w:color w:val="212121"/>
          <w:sz w:val="22"/>
          <w:szCs w:val="22"/>
        </w:rPr>
        <w:t xml:space="preserve">uvedl generální ředitel NTM Karel Ksandr. </w:t>
      </w:r>
    </w:p>
    <w:p w14:paraId="44CD5ECD" w14:textId="654F6022" w:rsidR="00C64F35" w:rsidRPr="00C64F35" w:rsidRDefault="00C64F35" w:rsidP="00C64F35">
      <w:pPr>
        <w:widowControl/>
        <w:suppressAutoHyphens w:val="0"/>
        <w:autoSpaceDN/>
        <w:spacing w:before="100" w:beforeAutospacing="1" w:after="100" w:afterAutospacing="1" w:line="276" w:lineRule="auto"/>
        <w:jc w:val="both"/>
        <w:textAlignment w:val="auto"/>
        <w:rPr>
          <w:sz w:val="22"/>
          <w:szCs w:val="22"/>
        </w:rPr>
      </w:pPr>
      <w:r w:rsidRPr="00C64F35">
        <w:rPr>
          <w:i/>
          <w:sz w:val="22"/>
          <w:szCs w:val="22"/>
        </w:rPr>
        <w:t xml:space="preserve"> „Je skoro neuvěřitelné, že dnes máme možnost pokračovat v práci, kterou naši předkové začali před 190 lety. Člověk si při tom uvědomuje, jak velký závazek vůči minulosti i budoucnosti máme. Jsem proto velmi ráda, že můžeme příběh sedmi generací, jejich zkušeností a znalostí, ale také úcty k poctivému řemeslu, představit návštěvníkům Národního technického muzea,“ </w:t>
      </w:r>
      <w:r w:rsidRPr="00C64F35">
        <w:rPr>
          <w:sz w:val="22"/>
          <w:szCs w:val="22"/>
        </w:rPr>
        <w:t>ř</w:t>
      </w:r>
      <w:r>
        <w:rPr>
          <w:sz w:val="22"/>
          <w:szCs w:val="22"/>
        </w:rPr>
        <w:t>ekla</w:t>
      </w:r>
      <w:r w:rsidRPr="00C64F35">
        <w:rPr>
          <w:sz w:val="22"/>
          <w:szCs w:val="22"/>
        </w:rPr>
        <w:t xml:space="preserve"> Mariana Nesnídalová, jednatelka společnosti L. </w:t>
      </w:r>
      <w:proofErr w:type="spellStart"/>
      <w:r w:rsidRPr="00C64F35">
        <w:rPr>
          <w:sz w:val="22"/>
          <w:szCs w:val="22"/>
        </w:rPr>
        <w:t>Hainz</w:t>
      </w:r>
      <w:proofErr w:type="spellEnd"/>
      <w:r w:rsidRPr="00C64F35">
        <w:rPr>
          <w:sz w:val="22"/>
          <w:szCs w:val="22"/>
        </w:rPr>
        <w:t>.</w:t>
      </w:r>
    </w:p>
    <w:p w14:paraId="63D952A7" w14:textId="0A8272E5" w:rsidR="00755A61" w:rsidRPr="002D0F4B" w:rsidRDefault="0062122A" w:rsidP="006D5717">
      <w:pPr>
        <w:spacing w:line="276" w:lineRule="auto"/>
        <w:jc w:val="both"/>
        <w:rPr>
          <w:rFonts w:eastAsia="Times New Roman"/>
          <w:color w:val="212121"/>
          <w:sz w:val="22"/>
          <w:szCs w:val="22"/>
        </w:rPr>
      </w:pPr>
      <w:r w:rsidRPr="002D0F4B">
        <w:rPr>
          <w:sz w:val="22"/>
          <w:szCs w:val="22"/>
        </w:rPr>
        <w:t xml:space="preserve">V první polovině 20. století patřila firma </w:t>
      </w:r>
      <w:proofErr w:type="spellStart"/>
      <w:r w:rsidRPr="002D0F4B">
        <w:rPr>
          <w:sz w:val="22"/>
          <w:szCs w:val="22"/>
        </w:rPr>
        <w:t>Hainz</w:t>
      </w:r>
      <w:proofErr w:type="spellEnd"/>
      <w:r w:rsidRPr="002D0F4B">
        <w:rPr>
          <w:sz w:val="22"/>
          <w:szCs w:val="22"/>
        </w:rPr>
        <w:t xml:space="preserve"> k nejvýznamnějším podnikům československého hodinářského průmyslu.</w:t>
      </w:r>
      <w:r w:rsidR="002D0F4B" w:rsidRPr="002D0F4B">
        <w:rPr>
          <w:sz w:val="22"/>
          <w:szCs w:val="22"/>
        </w:rPr>
        <w:t xml:space="preserve"> Její výrobní sortiment pokrýval</w:t>
      </w:r>
      <w:r w:rsidRPr="002D0F4B">
        <w:rPr>
          <w:sz w:val="22"/>
          <w:szCs w:val="22"/>
        </w:rPr>
        <w:t> </w:t>
      </w:r>
      <w:r w:rsidR="002D0F4B" w:rsidRPr="002D0F4B">
        <w:rPr>
          <w:rFonts w:eastAsia="Times New Roman"/>
          <w:color w:val="212121"/>
          <w:sz w:val="22"/>
          <w:szCs w:val="22"/>
        </w:rPr>
        <w:t xml:space="preserve">osobní časomíry, hodiny věžní, moderní průmyslové časoměrné systémy, tradičně firma pečovala o Staroměstský orloj. </w:t>
      </w:r>
      <w:r w:rsidRPr="002D0F4B">
        <w:rPr>
          <w:sz w:val="22"/>
          <w:szCs w:val="22"/>
        </w:rPr>
        <w:t xml:space="preserve">Tento slibný vývoj však násilně přerušil komunistický převrat, po němž byl podnik zestátněn a hodnoty budované po generace byly rodině odňaty. Po roce 1989 se potomkům zakladatelů podařilo navázat na rodinnou tradici, obnovit firmu a pokračovat v odkazu svých předků.  </w:t>
      </w:r>
      <w:r w:rsidR="00294CB9" w:rsidRPr="002D0F4B">
        <w:rPr>
          <w:sz w:val="22"/>
          <w:szCs w:val="22"/>
        </w:rPr>
        <w:t xml:space="preserve">Značka </w:t>
      </w:r>
      <w:proofErr w:type="spellStart"/>
      <w:r w:rsidR="00294CB9" w:rsidRPr="002D0F4B">
        <w:rPr>
          <w:sz w:val="22"/>
          <w:szCs w:val="22"/>
        </w:rPr>
        <w:t>Hainz</w:t>
      </w:r>
      <w:proofErr w:type="spellEnd"/>
      <w:r w:rsidR="00294CB9" w:rsidRPr="002D0F4B">
        <w:rPr>
          <w:sz w:val="22"/>
          <w:szCs w:val="22"/>
        </w:rPr>
        <w:t xml:space="preserve"> tak dnes představuje jedinečné spojení řemeslné tradice, technické inovace a podnikatelské vytrvalosti.</w:t>
      </w:r>
    </w:p>
    <w:p w14:paraId="14753CA8" w14:textId="640E8ACE" w:rsidR="00755A61" w:rsidRPr="009950FC" w:rsidRDefault="009950FC" w:rsidP="006D5717">
      <w:pPr>
        <w:shd w:val="clear" w:color="auto" w:fill="FFFFFF"/>
        <w:spacing w:before="100" w:beforeAutospacing="1" w:line="276" w:lineRule="auto"/>
        <w:jc w:val="both"/>
        <w:rPr>
          <w:rFonts w:eastAsia="Times New Roman"/>
          <w:color w:val="212121"/>
          <w:sz w:val="22"/>
          <w:szCs w:val="22"/>
        </w:rPr>
      </w:pPr>
      <w:r>
        <w:rPr>
          <w:sz w:val="22"/>
          <w:szCs w:val="22"/>
        </w:rPr>
        <w:t>„</w:t>
      </w:r>
      <w:r w:rsidR="00755A61" w:rsidRPr="002D0F4B">
        <w:rPr>
          <w:rFonts w:eastAsia="Times New Roman"/>
          <w:i/>
          <w:color w:val="212121"/>
          <w:sz w:val="22"/>
          <w:szCs w:val="22"/>
        </w:rPr>
        <w:t>Na výstavě jsou k vidění artefakty z počátků průmyslové éry výroby hodin, příklady raného zavádění systémů jednotného času, docházkové hodiny, široká paleta věžních hodin včetně původního stroje z průmyslového paláce</w:t>
      </w:r>
      <w:r w:rsidR="002D0F4B">
        <w:rPr>
          <w:rFonts w:eastAsia="Times New Roman"/>
          <w:i/>
          <w:color w:val="212121"/>
          <w:sz w:val="22"/>
          <w:szCs w:val="22"/>
        </w:rPr>
        <w:t>,</w:t>
      </w:r>
      <w:r w:rsidR="00755A61" w:rsidRPr="002D0F4B">
        <w:rPr>
          <w:rFonts w:eastAsia="Times New Roman"/>
          <w:i/>
          <w:color w:val="212121"/>
          <w:sz w:val="22"/>
          <w:szCs w:val="22"/>
        </w:rPr>
        <w:t xml:space="preserve"> ale i současná limitovaná produkce náramkových hodinek pod značkou </w:t>
      </w:r>
      <w:proofErr w:type="spellStart"/>
      <w:r w:rsidR="00755A61" w:rsidRPr="002D0F4B">
        <w:rPr>
          <w:rFonts w:eastAsia="Times New Roman"/>
          <w:i/>
          <w:color w:val="212121"/>
          <w:sz w:val="22"/>
          <w:szCs w:val="22"/>
        </w:rPr>
        <w:t>Hainz</w:t>
      </w:r>
      <w:proofErr w:type="spellEnd"/>
      <w:proofErr w:type="gramStart"/>
      <w:r w:rsidR="00905AC1">
        <w:rPr>
          <w:rFonts w:eastAsia="Times New Roman"/>
          <w:i/>
          <w:color w:val="212121"/>
          <w:sz w:val="22"/>
          <w:szCs w:val="22"/>
        </w:rPr>
        <w:t xml:space="preserve">. </w:t>
      </w:r>
      <w:proofErr w:type="gramEnd"/>
      <w:r w:rsidR="00905AC1">
        <w:rPr>
          <w:rFonts w:eastAsia="Times New Roman"/>
          <w:i/>
          <w:color w:val="212121"/>
          <w:sz w:val="22"/>
          <w:szCs w:val="22"/>
        </w:rPr>
        <w:t xml:space="preserve">Společnost </w:t>
      </w:r>
      <w:proofErr w:type="spellStart"/>
      <w:r w:rsidR="00905AC1">
        <w:rPr>
          <w:rFonts w:eastAsia="Times New Roman"/>
          <w:i/>
          <w:color w:val="212121"/>
          <w:sz w:val="22"/>
          <w:szCs w:val="22"/>
        </w:rPr>
        <w:t>Cesnet</w:t>
      </w:r>
      <w:proofErr w:type="spellEnd"/>
      <w:r w:rsidR="00905AC1">
        <w:rPr>
          <w:rFonts w:eastAsia="Times New Roman"/>
          <w:i/>
          <w:color w:val="212121"/>
          <w:sz w:val="22"/>
          <w:szCs w:val="22"/>
        </w:rPr>
        <w:t xml:space="preserve"> pro výstavu vytvořila 3D virtuální model Staroměstského orloje</w:t>
      </w:r>
      <w:bookmarkStart w:id="0" w:name="_GoBack"/>
      <w:bookmarkEnd w:id="0"/>
      <w:r>
        <w:rPr>
          <w:rFonts w:eastAsia="Times New Roman"/>
          <w:i/>
          <w:color w:val="212121"/>
          <w:sz w:val="22"/>
          <w:szCs w:val="22"/>
        </w:rPr>
        <w:t xml:space="preserve">,“ </w:t>
      </w:r>
      <w:r w:rsidRPr="009950FC">
        <w:rPr>
          <w:rFonts w:eastAsia="Times New Roman"/>
          <w:color w:val="212121"/>
          <w:sz w:val="22"/>
          <w:szCs w:val="22"/>
        </w:rPr>
        <w:t xml:space="preserve">doplnil autor </w:t>
      </w:r>
      <w:r w:rsidR="00CE4AF6">
        <w:rPr>
          <w:rFonts w:eastAsia="Times New Roman"/>
          <w:color w:val="212121"/>
          <w:sz w:val="22"/>
          <w:szCs w:val="22"/>
        </w:rPr>
        <w:t xml:space="preserve">výstavy </w:t>
      </w:r>
      <w:r w:rsidRPr="009950FC">
        <w:rPr>
          <w:rFonts w:eastAsia="Times New Roman"/>
          <w:color w:val="212121"/>
          <w:sz w:val="22"/>
          <w:szCs w:val="22"/>
        </w:rPr>
        <w:t xml:space="preserve">David Hamr, kurátor NTM. </w:t>
      </w:r>
    </w:p>
    <w:p w14:paraId="7FFB400A" w14:textId="77777777" w:rsidR="00755A61" w:rsidRPr="00996297" w:rsidRDefault="00755A61" w:rsidP="006D5717">
      <w:pPr>
        <w:shd w:val="clear" w:color="auto" w:fill="FFFFFF"/>
        <w:spacing w:before="100" w:beforeAutospacing="1" w:line="276" w:lineRule="auto"/>
        <w:jc w:val="both"/>
        <w:rPr>
          <w:b/>
          <w:color w:val="000000"/>
          <w:sz w:val="24"/>
          <w:szCs w:val="24"/>
        </w:rPr>
      </w:pPr>
      <w:r w:rsidRPr="009950FC">
        <w:rPr>
          <w:rFonts w:eastAsia="Times New Roman"/>
          <w:color w:val="212121"/>
          <w:sz w:val="24"/>
          <w:szCs w:val="24"/>
        </w:rPr>
        <w:t> </w:t>
      </w:r>
    </w:p>
    <w:p w14:paraId="7CEB9DB7" w14:textId="77777777" w:rsidR="00996297" w:rsidRDefault="00996297" w:rsidP="00CE4AF6">
      <w:pPr>
        <w:spacing w:line="276" w:lineRule="auto"/>
        <w:rPr>
          <w:b/>
          <w:sz w:val="22"/>
          <w:szCs w:val="22"/>
        </w:rPr>
      </w:pPr>
    </w:p>
    <w:p w14:paraId="00E29992" w14:textId="760E6233" w:rsidR="00A44920" w:rsidRDefault="00AE70F1" w:rsidP="00CE4AF6">
      <w:pPr>
        <w:spacing w:line="276" w:lineRule="auto"/>
        <w:rPr>
          <w:b/>
          <w:sz w:val="22"/>
          <w:szCs w:val="22"/>
        </w:rPr>
      </w:pPr>
      <w:r w:rsidRPr="00996297">
        <w:rPr>
          <w:b/>
          <w:sz w:val="22"/>
          <w:szCs w:val="22"/>
        </w:rPr>
        <w:t>Výstava</w:t>
      </w:r>
      <w:r w:rsidR="004378B6" w:rsidRPr="00996297">
        <w:rPr>
          <w:b/>
          <w:sz w:val="22"/>
          <w:szCs w:val="22"/>
        </w:rPr>
        <w:t xml:space="preserve"> v Hlavní budově NTM v Praze</w:t>
      </w:r>
      <w:r w:rsidRPr="00996297">
        <w:rPr>
          <w:b/>
          <w:sz w:val="22"/>
          <w:szCs w:val="22"/>
        </w:rPr>
        <w:t xml:space="preserve"> potrvá od </w:t>
      </w:r>
      <w:r w:rsidR="009950FC" w:rsidRPr="00996297">
        <w:rPr>
          <w:b/>
          <w:sz w:val="22"/>
          <w:szCs w:val="22"/>
        </w:rPr>
        <w:t xml:space="preserve">14. </w:t>
      </w:r>
      <w:r w:rsidR="00A26002" w:rsidRPr="00996297">
        <w:rPr>
          <w:b/>
          <w:sz w:val="22"/>
          <w:szCs w:val="22"/>
        </w:rPr>
        <w:t>10</w:t>
      </w:r>
      <w:r w:rsidR="009950FC" w:rsidRPr="00996297">
        <w:rPr>
          <w:b/>
          <w:sz w:val="22"/>
          <w:szCs w:val="22"/>
        </w:rPr>
        <w:t xml:space="preserve"> 2026 do </w:t>
      </w:r>
      <w:r w:rsidR="006D5717" w:rsidRPr="00996297">
        <w:rPr>
          <w:b/>
          <w:sz w:val="22"/>
          <w:szCs w:val="22"/>
        </w:rPr>
        <w:t>28.</w:t>
      </w:r>
      <w:r w:rsidR="004378B6" w:rsidRPr="00996297">
        <w:rPr>
          <w:b/>
          <w:sz w:val="22"/>
          <w:szCs w:val="22"/>
        </w:rPr>
        <w:t xml:space="preserve"> 3.</w:t>
      </w:r>
      <w:r w:rsidR="006D5717" w:rsidRPr="00996297">
        <w:rPr>
          <w:b/>
          <w:sz w:val="22"/>
          <w:szCs w:val="22"/>
        </w:rPr>
        <w:t xml:space="preserve"> 2028.</w:t>
      </w:r>
    </w:p>
    <w:p w14:paraId="20DA2DF3" w14:textId="77777777" w:rsidR="00996297" w:rsidRPr="00996297" w:rsidRDefault="00996297" w:rsidP="00CE4AF6">
      <w:pPr>
        <w:spacing w:line="276" w:lineRule="auto"/>
        <w:rPr>
          <w:b/>
          <w:sz w:val="22"/>
          <w:szCs w:val="22"/>
        </w:rPr>
      </w:pPr>
    </w:p>
    <w:p w14:paraId="63271FED" w14:textId="5D2F7684" w:rsidR="00A44920" w:rsidRPr="002D0F4B" w:rsidRDefault="0017476A" w:rsidP="002B7EE5">
      <w:pPr>
        <w:pStyle w:val="Standard"/>
        <w:rPr>
          <w:rFonts w:cs="Calibri"/>
          <w:sz w:val="20"/>
          <w:szCs w:val="20"/>
          <w:u w:val="single" w:color="000000"/>
        </w:rPr>
      </w:pPr>
      <w:r w:rsidRPr="002D0F4B">
        <w:rPr>
          <w:rFonts w:cs="Calibri"/>
          <w:sz w:val="20"/>
          <w:szCs w:val="20"/>
          <w:u w:val="single" w:color="000000"/>
        </w:rPr>
        <w:t>Kontakt:</w:t>
      </w:r>
    </w:p>
    <w:p w14:paraId="70BC7719" w14:textId="0269BCE7" w:rsidR="00C46340" w:rsidRPr="002D0F4B" w:rsidRDefault="0017476A" w:rsidP="002B7EE5">
      <w:pPr>
        <w:pStyle w:val="Standard"/>
        <w:rPr>
          <w:rFonts w:cs="Calibri"/>
          <w:sz w:val="20"/>
          <w:szCs w:val="20"/>
        </w:rPr>
      </w:pPr>
      <w:r w:rsidRPr="002D0F4B">
        <w:rPr>
          <w:rFonts w:cs="Calibri"/>
          <w:sz w:val="20"/>
          <w:szCs w:val="20"/>
        </w:rPr>
        <w:t xml:space="preserve">Mgr. Jana Dobisíková                                                                                          </w:t>
      </w:r>
      <w:r w:rsidRPr="002D0F4B">
        <w:rPr>
          <w:rFonts w:cs="Calibri"/>
          <w:sz w:val="20"/>
          <w:szCs w:val="20"/>
        </w:rPr>
        <w:br/>
      </w:r>
      <w:r w:rsidR="00AB3961" w:rsidRPr="002D0F4B">
        <w:rPr>
          <w:rFonts w:cs="Calibri"/>
          <w:sz w:val="20"/>
          <w:szCs w:val="20"/>
        </w:rPr>
        <w:t>Vedoucí o</w:t>
      </w:r>
      <w:r w:rsidRPr="002D0F4B">
        <w:rPr>
          <w:rFonts w:cs="Calibri"/>
          <w:sz w:val="20"/>
          <w:szCs w:val="20"/>
        </w:rPr>
        <w:t xml:space="preserve">ddělení PR a práce s veřejností </w:t>
      </w:r>
      <w:r w:rsidRPr="002D0F4B">
        <w:rPr>
          <w:rFonts w:cs="Calibri"/>
          <w:sz w:val="20"/>
          <w:szCs w:val="20"/>
        </w:rPr>
        <w:br/>
      </w:r>
      <w:proofErr w:type="gramStart"/>
      <w:r w:rsidRPr="002D0F4B">
        <w:rPr>
          <w:rFonts w:cs="Calibri"/>
          <w:sz w:val="20"/>
          <w:szCs w:val="20"/>
        </w:rPr>
        <w:t>E-mail</w:t>
      </w:r>
      <w:proofErr w:type="gramEnd"/>
      <w:r w:rsidRPr="002D0F4B">
        <w:rPr>
          <w:rFonts w:cs="Calibri"/>
          <w:sz w:val="20"/>
          <w:szCs w:val="20"/>
        </w:rPr>
        <w:t>: jana.dobisikova@ntm.cz</w:t>
      </w:r>
      <w:r w:rsidRPr="002D0F4B">
        <w:rPr>
          <w:rFonts w:cs="Calibri"/>
          <w:sz w:val="20"/>
          <w:szCs w:val="20"/>
        </w:rPr>
        <w:br/>
        <w:t>Mob: +420 777 710 826</w:t>
      </w:r>
      <w:r w:rsidRPr="002D0F4B">
        <w:rPr>
          <w:rFonts w:cs="Calibri"/>
          <w:sz w:val="20"/>
          <w:szCs w:val="20"/>
        </w:rPr>
        <w:br/>
        <w:t>Národní technické muzeum</w:t>
      </w:r>
      <w:r w:rsidRPr="002D0F4B">
        <w:rPr>
          <w:rFonts w:cs="Calibri"/>
          <w:sz w:val="20"/>
          <w:szCs w:val="20"/>
        </w:rPr>
        <w:br/>
        <w:t>Kostelní 42, 170 00 Praha 7</w:t>
      </w:r>
    </w:p>
    <w:p w14:paraId="2D809441" w14:textId="38C44D25" w:rsidR="00393FF6" w:rsidRDefault="00393FF6" w:rsidP="002B7EE5">
      <w:pPr>
        <w:pStyle w:val="Standard"/>
      </w:pPr>
    </w:p>
    <w:p w14:paraId="5DD05284" w14:textId="1BFA7623" w:rsidR="00393FF6" w:rsidRDefault="00393FF6" w:rsidP="002B7EE5">
      <w:pPr>
        <w:pStyle w:val="Standard"/>
      </w:pPr>
    </w:p>
    <w:p w14:paraId="7292CA91" w14:textId="01CB1189" w:rsidR="00393FF6" w:rsidRPr="00A44920" w:rsidRDefault="00393FF6" w:rsidP="002B7EE5">
      <w:pPr>
        <w:pStyle w:val="Standard"/>
      </w:pPr>
    </w:p>
    <w:sectPr w:rsidR="00393FF6" w:rsidRPr="00A4492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8F0D1" w14:textId="77777777" w:rsidR="00B56AEE" w:rsidRDefault="00B56AEE">
      <w:r>
        <w:separator/>
      </w:r>
    </w:p>
  </w:endnote>
  <w:endnote w:type="continuationSeparator" w:id="0">
    <w:p w14:paraId="55530D2E" w14:textId="77777777" w:rsidR="00B56AEE" w:rsidRDefault="00B56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CMLO N+ Helvetica 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B9F57" w14:textId="77777777" w:rsidR="009A5C20" w:rsidRDefault="0017476A">
    <w:pPr>
      <w:pStyle w:val="Zpat"/>
      <w:tabs>
        <w:tab w:val="clear" w:pos="9072"/>
        <w:tab w:val="right" w:pos="9046"/>
      </w:tabs>
      <w:jc w:val="center"/>
    </w:pPr>
    <w:r>
      <w:t>Kontakt pro m</w:t>
    </w:r>
    <w:r>
      <w:rPr>
        <w:lang w:val="fr-FR"/>
      </w:rPr>
      <w:t>é</w:t>
    </w:r>
    <w:proofErr w:type="spellStart"/>
    <w:r>
      <w:t>dia</w:t>
    </w:r>
    <w:proofErr w:type="spellEnd"/>
    <w:r>
      <w:t xml:space="preserve">: </w:t>
    </w:r>
    <w:r w:rsidR="00AB3961">
      <w:t>Mgr</w:t>
    </w:r>
    <w:r>
      <w:t>. Jan</w:t>
    </w:r>
    <w:r w:rsidR="00AB3961">
      <w:t>a</w:t>
    </w:r>
    <w:r>
      <w:t xml:space="preserve"> D</w:t>
    </w:r>
    <w:r w:rsidR="00AB3961">
      <w:t>obisíková</w:t>
    </w:r>
    <w:r>
      <w:t>| jan</w:t>
    </w:r>
    <w:r w:rsidR="00AB3961">
      <w:t>a</w:t>
    </w:r>
    <w:r>
      <w:t>.</w:t>
    </w:r>
    <w:r w:rsidR="00AB3961">
      <w:t>dobisikova</w:t>
    </w:r>
    <w:r>
      <w:t>@ntm.cz | +420</w:t>
    </w:r>
    <w:r w:rsidR="00AB3961">
      <w:t> </w:t>
    </w:r>
    <w:r>
      <w:t>77</w:t>
    </w:r>
    <w:r w:rsidR="00AB3961">
      <w:t>7 710 826</w:t>
    </w:r>
    <w:r>
      <w:t> </w:t>
    </w:r>
  </w:p>
  <w:p w14:paraId="548CAFF6" w14:textId="77777777" w:rsidR="009A5C20" w:rsidRDefault="0017476A">
    <w:pPr>
      <w:pStyle w:val="Zpat"/>
      <w:tabs>
        <w:tab w:val="clear" w:pos="9072"/>
        <w:tab w:val="right" w:pos="9046"/>
      </w:tabs>
    </w:pPr>
    <w:r>
      <w:rPr>
        <w:lang w:val="de-DE"/>
      </w:rPr>
      <w:tab/>
      <w:t>WWW.NTM.CZ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CC2BD" w14:textId="77777777" w:rsidR="00B56AEE" w:rsidRDefault="00B56AEE">
      <w:r>
        <w:rPr>
          <w:color w:val="000000"/>
        </w:rPr>
        <w:separator/>
      </w:r>
    </w:p>
  </w:footnote>
  <w:footnote w:type="continuationSeparator" w:id="0">
    <w:p w14:paraId="1736AC8D" w14:textId="77777777" w:rsidR="00B56AEE" w:rsidRDefault="00B56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2B672" w14:textId="516D4053" w:rsidR="00395480" w:rsidRDefault="0039548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49959A" wp14:editId="557C736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60720" cy="469265"/>
              <wp:effectExtent l="0" t="0" r="11430" b="6985"/>
              <wp:wrapNone/>
              <wp:docPr id="975220106" name="Textové pole 2" descr="OBECNÁ INFORMACE - Informaci lze sdílet mimo organizaci. Pokud to její povaha či obsah vyžaduje, může být sdílena dále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072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F9ECFD" w14:textId="1C058F43" w:rsidR="00395480" w:rsidRPr="00395480" w:rsidRDefault="00395480" w:rsidP="00395480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395480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  <w:t>OBECNÁ INFORMACE - Informaci lze sdílet mimo organizaci. Pokud to její povaha či obsah vyžaduje, může být sdílena dále.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9959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OBECNÁ INFORMACE - Informaci lze sdílet mimo organizaci. Pokud to její povaha či obsah vyžaduje, může být sdílena dále." style="position:absolute;margin-left:0;margin-top:0;width:453.6pt;height:36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" filled="f" stroked="f">
              <v:textbox style="mso-fit-shape-to-text:t" inset="0,15pt,0,0">
                <w:txbxContent>
                  <w:p w14:paraId="71F9ECFD" w14:textId="1C058F43" w:rsidR="00395480" w:rsidRPr="00395480" w:rsidRDefault="00395480" w:rsidP="00395480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</w:pPr>
                    <w:r w:rsidRPr="00395480"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  <w:t>OBECNÁ INFORMACE - Informaci lze sdílet mimo organizaci. Pokud to její povaha či obsah vyžaduje, může být sdílena dále.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208ED" w14:textId="3860718C" w:rsidR="009A5C20" w:rsidRDefault="0017476A">
    <w:pPr>
      <w:pStyle w:val="Zhlav"/>
      <w:tabs>
        <w:tab w:val="clear" w:pos="9072"/>
        <w:tab w:val="right" w:pos="9046"/>
      </w:tabs>
    </w:pPr>
    <w:r>
      <w:rPr>
        <w:noProof/>
      </w:rPr>
      <w:drawing>
        <wp:inline distT="0" distB="0" distL="0" distR="0" wp14:anchorId="6654295B" wp14:editId="66F0DEB3">
          <wp:extent cx="731520" cy="731520"/>
          <wp:effectExtent l="0" t="0" r="0" b="0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1520" cy="7315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br/>
    </w:r>
    <w:r>
      <w:rPr>
        <w:lang w:val="en-US"/>
      </w:rPr>
      <w:t>______________________________</w:t>
    </w:r>
    <w:r>
      <w:br/>
      <w:t xml:space="preserve">NÁRODNÍ </w:t>
    </w:r>
    <w:r>
      <w:rPr>
        <w:lang w:val="de-DE"/>
      </w:rPr>
      <w:t>TECHNICK</w:t>
    </w:r>
    <w:r>
      <w:rPr>
        <w:lang w:val="pt-PT"/>
      </w:rPr>
      <w:t xml:space="preserve">É </w:t>
    </w:r>
    <w:r>
      <w:t>MUZEUM | KOSTELNÍ 42 | 170 78 PRAHA 7 | WWW.NTM.CZ</w:t>
    </w:r>
  </w:p>
  <w:p w14:paraId="76ED427D" w14:textId="77777777" w:rsidR="009A5C20" w:rsidRDefault="0017476A">
    <w:pPr>
      <w:pStyle w:val="Zhlav"/>
      <w:tabs>
        <w:tab w:val="clear" w:pos="9072"/>
        <w:tab w:val="right" w:pos="9046"/>
      </w:tabs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9563D" w14:textId="43C5F7B5" w:rsidR="00395480" w:rsidRDefault="0039548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BCC514" wp14:editId="57D6228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60720" cy="469265"/>
              <wp:effectExtent l="0" t="0" r="11430" b="6985"/>
              <wp:wrapNone/>
              <wp:docPr id="2061764480" name="Textové pole 1" descr="OBECNÁ INFORMACE - Informaci lze sdílet mimo organizaci. Pokud to její povaha či obsah vyžaduje, může být sdílena dále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072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D06F2E" w14:textId="5445FBF8" w:rsidR="00395480" w:rsidRPr="00395480" w:rsidRDefault="00395480" w:rsidP="00395480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395480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  <w:t>OBECNÁ INFORMACE - Informaci lze sdílet mimo organizaci. Pokud to její povaha či obsah vyžaduje, může být sdílena dále.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CC51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OBECNÁ INFORMACE - Informaci lze sdílet mimo organizaci. Pokud to její povaha či obsah vyžaduje, může být sdílena dále." style="position:absolute;margin-left:0;margin-top:0;width:453.6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" filled="f" stroked="f">
              <v:textbox style="mso-fit-shape-to-text:t" inset="0,15pt,0,0">
                <w:txbxContent>
                  <w:p w14:paraId="21D06F2E" w14:textId="5445FBF8" w:rsidR="00395480" w:rsidRPr="00395480" w:rsidRDefault="00395480" w:rsidP="00395480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</w:pPr>
                    <w:r w:rsidRPr="00395480"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  <w:t>OBECNÁ INFORMACE - Informaci lze sdílet mimo organizaci. Pokud to její povaha či obsah vyžaduje, může být sdílena dále.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47AD"/>
    <w:multiLevelType w:val="multilevel"/>
    <w:tmpl w:val="06A2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02784"/>
    <w:multiLevelType w:val="multilevel"/>
    <w:tmpl w:val="6C124D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73FB9"/>
    <w:multiLevelType w:val="multilevel"/>
    <w:tmpl w:val="DC94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F25BD"/>
    <w:multiLevelType w:val="multilevel"/>
    <w:tmpl w:val="178CDD9A"/>
    <w:styleLink w:val="WWNum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4" w15:restartNumberingAfterBreak="0">
    <w:nsid w:val="223F7558"/>
    <w:multiLevelType w:val="multilevel"/>
    <w:tmpl w:val="0624E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C71262"/>
    <w:multiLevelType w:val="multilevel"/>
    <w:tmpl w:val="D91E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340"/>
    <w:rsid w:val="00000948"/>
    <w:rsid w:val="00005B72"/>
    <w:rsid w:val="00011B8A"/>
    <w:rsid w:val="0002226D"/>
    <w:rsid w:val="0002688F"/>
    <w:rsid w:val="000315FC"/>
    <w:rsid w:val="0003409F"/>
    <w:rsid w:val="00042F47"/>
    <w:rsid w:val="000506DB"/>
    <w:rsid w:val="000561F0"/>
    <w:rsid w:val="00072A80"/>
    <w:rsid w:val="0007423E"/>
    <w:rsid w:val="000745C7"/>
    <w:rsid w:val="000845F2"/>
    <w:rsid w:val="00087322"/>
    <w:rsid w:val="00092C7A"/>
    <w:rsid w:val="00096B48"/>
    <w:rsid w:val="000A0016"/>
    <w:rsid w:val="000A0E19"/>
    <w:rsid w:val="000A4C50"/>
    <w:rsid w:val="000B6F80"/>
    <w:rsid w:val="000C37DB"/>
    <w:rsid w:val="000C40C4"/>
    <w:rsid w:val="000C6436"/>
    <w:rsid w:val="000D2076"/>
    <w:rsid w:val="000D359F"/>
    <w:rsid w:val="000D6DA1"/>
    <w:rsid w:val="000E1F2E"/>
    <w:rsid w:val="000E1F88"/>
    <w:rsid w:val="000F0602"/>
    <w:rsid w:val="000F293A"/>
    <w:rsid w:val="00101F91"/>
    <w:rsid w:val="00107E9A"/>
    <w:rsid w:val="00110CB5"/>
    <w:rsid w:val="001215B1"/>
    <w:rsid w:val="001261D2"/>
    <w:rsid w:val="00126E4C"/>
    <w:rsid w:val="001305BD"/>
    <w:rsid w:val="0014726F"/>
    <w:rsid w:val="00147F38"/>
    <w:rsid w:val="001500FD"/>
    <w:rsid w:val="00150EF0"/>
    <w:rsid w:val="0015659A"/>
    <w:rsid w:val="00162D32"/>
    <w:rsid w:val="00165964"/>
    <w:rsid w:val="001717F8"/>
    <w:rsid w:val="0017476A"/>
    <w:rsid w:val="00192944"/>
    <w:rsid w:val="001A0444"/>
    <w:rsid w:val="001A36DC"/>
    <w:rsid w:val="001C6373"/>
    <w:rsid w:val="001D796C"/>
    <w:rsid w:val="001E419A"/>
    <w:rsid w:val="00233457"/>
    <w:rsid w:val="0023642F"/>
    <w:rsid w:val="00237B1F"/>
    <w:rsid w:val="002612AB"/>
    <w:rsid w:val="002656FC"/>
    <w:rsid w:val="00270689"/>
    <w:rsid w:val="002712EF"/>
    <w:rsid w:val="00275EEA"/>
    <w:rsid w:val="00291F18"/>
    <w:rsid w:val="00294CB9"/>
    <w:rsid w:val="00297A04"/>
    <w:rsid w:val="002A1BB2"/>
    <w:rsid w:val="002B4492"/>
    <w:rsid w:val="002B5484"/>
    <w:rsid w:val="002B6E05"/>
    <w:rsid w:val="002B6E1F"/>
    <w:rsid w:val="002B7EE5"/>
    <w:rsid w:val="002D0F4B"/>
    <w:rsid w:val="002E235D"/>
    <w:rsid w:val="002E3316"/>
    <w:rsid w:val="002F028C"/>
    <w:rsid w:val="002F6DCE"/>
    <w:rsid w:val="0030512D"/>
    <w:rsid w:val="0031293A"/>
    <w:rsid w:val="003164AE"/>
    <w:rsid w:val="00320013"/>
    <w:rsid w:val="0032060A"/>
    <w:rsid w:val="0032213D"/>
    <w:rsid w:val="00323204"/>
    <w:rsid w:val="00324069"/>
    <w:rsid w:val="00327A83"/>
    <w:rsid w:val="00334D9B"/>
    <w:rsid w:val="003557CB"/>
    <w:rsid w:val="00355F35"/>
    <w:rsid w:val="003603C1"/>
    <w:rsid w:val="00360E72"/>
    <w:rsid w:val="00365577"/>
    <w:rsid w:val="00371388"/>
    <w:rsid w:val="00374436"/>
    <w:rsid w:val="0037682A"/>
    <w:rsid w:val="00382628"/>
    <w:rsid w:val="00383957"/>
    <w:rsid w:val="00393FF6"/>
    <w:rsid w:val="00395480"/>
    <w:rsid w:val="003A5B61"/>
    <w:rsid w:val="003B1DED"/>
    <w:rsid w:val="003D2581"/>
    <w:rsid w:val="003E2F58"/>
    <w:rsid w:val="0040671D"/>
    <w:rsid w:val="004329DF"/>
    <w:rsid w:val="0043539D"/>
    <w:rsid w:val="004378B6"/>
    <w:rsid w:val="0044302E"/>
    <w:rsid w:val="00443E9F"/>
    <w:rsid w:val="004468B2"/>
    <w:rsid w:val="00450DEA"/>
    <w:rsid w:val="00451B41"/>
    <w:rsid w:val="00452691"/>
    <w:rsid w:val="00464358"/>
    <w:rsid w:val="00466C1D"/>
    <w:rsid w:val="00471483"/>
    <w:rsid w:val="0047382B"/>
    <w:rsid w:val="00475A22"/>
    <w:rsid w:val="00484481"/>
    <w:rsid w:val="00492ED6"/>
    <w:rsid w:val="0049312C"/>
    <w:rsid w:val="00493A8F"/>
    <w:rsid w:val="004971ED"/>
    <w:rsid w:val="004B13F7"/>
    <w:rsid w:val="004B1BC5"/>
    <w:rsid w:val="004B3D00"/>
    <w:rsid w:val="004B6921"/>
    <w:rsid w:val="004B7F5A"/>
    <w:rsid w:val="004C1F70"/>
    <w:rsid w:val="004C7754"/>
    <w:rsid w:val="004D4D10"/>
    <w:rsid w:val="004E2324"/>
    <w:rsid w:val="004E46CE"/>
    <w:rsid w:val="004F3996"/>
    <w:rsid w:val="00505674"/>
    <w:rsid w:val="00512098"/>
    <w:rsid w:val="005152A9"/>
    <w:rsid w:val="00521ADE"/>
    <w:rsid w:val="005229B7"/>
    <w:rsid w:val="005242C6"/>
    <w:rsid w:val="005252E8"/>
    <w:rsid w:val="00532DED"/>
    <w:rsid w:val="00537775"/>
    <w:rsid w:val="00543543"/>
    <w:rsid w:val="005445A4"/>
    <w:rsid w:val="00567B95"/>
    <w:rsid w:val="0057424E"/>
    <w:rsid w:val="00585851"/>
    <w:rsid w:val="00586AF4"/>
    <w:rsid w:val="005A0ADE"/>
    <w:rsid w:val="005A4F3C"/>
    <w:rsid w:val="005B73D2"/>
    <w:rsid w:val="005C6EE3"/>
    <w:rsid w:val="005D7CA6"/>
    <w:rsid w:val="005E197A"/>
    <w:rsid w:val="005E2D62"/>
    <w:rsid w:val="005E5C8E"/>
    <w:rsid w:val="005E6C04"/>
    <w:rsid w:val="005F20A1"/>
    <w:rsid w:val="005F258A"/>
    <w:rsid w:val="005F6A4B"/>
    <w:rsid w:val="00606655"/>
    <w:rsid w:val="0061391E"/>
    <w:rsid w:val="00617C25"/>
    <w:rsid w:val="0062122A"/>
    <w:rsid w:val="0062330B"/>
    <w:rsid w:val="00630613"/>
    <w:rsid w:val="0063306A"/>
    <w:rsid w:val="00634E92"/>
    <w:rsid w:val="006359B0"/>
    <w:rsid w:val="006448E6"/>
    <w:rsid w:val="00646F50"/>
    <w:rsid w:val="00665A21"/>
    <w:rsid w:val="00672700"/>
    <w:rsid w:val="00677B30"/>
    <w:rsid w:val="00697EE3"/>
    <w:rsid w:val="006A0231"/>
    <w:rsid w:val="006B21B9"/>
    <w:rsid w:val="006D4DAA"/>
    <w:rsid w:val="006D5717"/>
    <w:rsid w:val="006D5C31"/>
    <w:rsid w:val="006F0EA1"/>
    <w:rsid w:val="006F42E9"/>
    <w:rsid w:val="006F644E"/>
    <w:rsid w:val="00705CF0"/>
    <w:rsid w:val="00713A10"/>
    <w:rsid w:val="00715D82"/>
    <w:rsid w:val="0072291F"/>
    <w:rsid w:val="00726D3B"/>
    <w:rsid w:val="00755A61"/>
    <w:rsid w:val="00760D94"/>
    <w:rsid w:val="00761F2E"/>
    <w:rsid w:val="00765503"/>
    <w:rsid w:val="0076616F"/>
    <w:rsid w:val="0077685E"/>
    <w:rsid w:val="007833B0"/>
    <w:rsid w:val="0078568C"/>
    <w:rsid w:val="007918C7"/>
    <w:rsid w:val="00796D2C"/>
    <w:rsid w:val="007A50A4"/>
    <w:rsid w:val="007A6154"/>
    <w:rsid w:val="007A7221"/>
    <w:rsid w:val="007B033A"/>
    <w:rsid w:val="007B0D53"/>
    <w:rsid w:val="007B3F4B"/>
    <w:rsid w:val="007B6EB5"/>
    <w:rsid w:val="007D1BE1"/>
    <w:rsid w:val="007D36F2"/>
    <w:rsid w:val="007D38D8"/>
    <w:rsid w:val="007E22FB"/>
    <w:rsid w:val="007E34C7"/>
    <w:rsid w:val="007E4D8C"/>
    <w:rsid w:val="008002FF"/>
    <w:rsid w:val="00807CA7"/>
    <w:rsid w:val="00812925"/>
    <w:rsid w:val="00814FFF"/>
    <w:rsid w:val="008165F0"/>
    <w:rsid w:val="00843466"/>
    <w:rsid w:val="00844260"/>
    <w:rsid w:val="0085088F"/>
    <w:rsid w:val="008530CD"/>
    <w:rsid w:val="00864FD9"/>
    <w:rsid w:val="00867A03"/>
    <w:rsid w:val="0087638D"/>
    <w:rsid w:val="008945A3"/>
    <w:rsid w:val="008A2DEE"/>
    <w:rsid w:val="008B2882"/>
    <w:rsid w:val="008C0D4A"/>
    <w:rsid w:val="008C4377"/>
    <w:rsid w:val="008D0B7B"/>
    <w:rsid w:val="008D3294"/>
    <w:rsid w:val="008D7A27"/>
    <w:rsid w:val="00905AC1"/>
    <w:rsid w:val="0090668C"/>
    <w:rsid w:val="009176BB"/>
    <w:rsid w:val="00921A78"/>
    <w:rsid w:val="00922F45"/>
    <w:rsid w:val="00927810"/>
    <w:rsid w:val="00950790"/>
    <w:rsid w:val="00951AAD"/>
    <w:rsid w:val="00956163"/>
    <w:rsid w:val="00970C41"/>
    <w:rsid w:val="00970C5C"/>
    <w:rsid w:val="00972365"/>
    <w:rsid w:val="0097476E"/>
    <w:rsid w:val="009819EA"/>
    <w:rsid w:val="00982AD7"/>
    <w:rsid w:val="00985430"/>
    <w:rsid w:val="009862D6"/>
    <w:rsid w:val="009950FC"/>
    <w:rsid w:val="00996297"/>
    <w:rsid w:val="009A0FE4"/>
    <w:rsid w:val="009A15AE"/>
    <w:rsid w:val="009A401E"/>
    <w:rsid w:val="009A5C20"/>
    <w:rsid w:val="009B0463"/>
    <w:rsid w:val="009B2C15"/>
    <w:rsid w:val="009B2E31"/>
    <w:rsid w:val="009C252D"/>
    <w:rsid w:val="009C35FE"/>
    <w:rsid w:val="009C4B30"/>
    <w:rsid w:val="009D0AE1"/>
    <w:rsid w:val="009D6452"/>
    <w:rsid w:val="009F566C"/>
    <w:rsid w:val="00A06FBE"/>
    <w:rsid w:val="00A07F3D"/>
    <w:rsid w:val="00A15BCB"/>
    <w:rsid w:val="00A251E0"/>
    <w:rsid w:val="00A26002"/>
    <w:rsid w:val="00A35E6D"/>
    <w:rsid w:val="00A40044"/>
    <w:rsid w:val="00A44920"/>
    <w:rsid w:val="00A47C90"/>
    <w:rsid w:val="00A5080E"/>
    <w:rsid w:val="00A64B3F"/>
    <w:rsid w:val="00A718A4"/>
    <w:rsid w:val="00A73A42"/>
    <w:rsid w:val="00A81665"/>
    <w:rsid w:val="00A878AD"/>
    <w:rsid w:val="00A92E27"/>
    <w:rsid w:val="00A959E4"/>
    <w:rsid w:val="00AA375A"/>
    <w:rsid w:val="00AA3D39"/>
    <w:rsid w:val="00AB2EA4"/>
    <w:rsid w:val="00AB3961"/>
    <w:rsid w:val="00AC2F3C"/>
    <w:rsid w:val="00AE052D"/>
    <w:rsid w:val="00AE3D08"/>
    <w:rsid w:val="00AE70F1"/>
    <w:rsid w:val="00AF0618"/>
    <w:rsid w:val="00AF0A22"/>
    <w:rsid w:val="00AF4EC2"/>
    <w:rsid w:val="00AF50DF"/>
    <w:rsid w:val="00AF5724"/>
    <w:rsid w:val="00B0093F"/>
    <w:rsid w:val="00B058B2"/>
    <w:rsid w:val="00B1356B"/>
    <w:rsid w:val="00B20A6D"/>
    <w:rsid w:val="00B3493E"/>
    <w:rsid w:val="00B404BF"/>
    <w:rsid w:val="00B434E6"/>
    <w:rsid w:val="00B46EF2"/>
    <w:rsid w:val="00B51531"/>
    <w:rsid w:val="00B51BC9"/>
    <w:rsid w:val="00B52E66"/>
    <w:rsid w:val="00B54964"/>
    <w:rsid w:val="00B56AEE"/>
    <w:rsid w:val="00B9284F"/>
    <w:rsid w:val="00B9452C"/>
    <w:rsid w:val="00BA1A98"/>
    <w:rsid w:val="00BA32D3"/>
    <w:rsid w:val="00BA37D0"/>
    <w:rsid w:val="00BA4E7A"/>
    <w:rsid w:val="00BA5FA8"/>
    <w:rsid w:val="00BB1391"/>
    <w:rsid w:val="00BB3ADC"/>
    <w:rsid w:val="00BD0ADC"/>
    <w:rsid w:val="00BD75AB"/>
    <w:rsid w:val="00BE058A"/>
    <w:rsid w:val="00BE18E3"/>
    <w:rsid w:val="00BE41B4"/>
    <w:rsid w:val="00BE78A8"/>
    <w:rsid w:val="00BF2EEF"/>
    <w:rsid w:val="00BF325E"/>
    <w:rsid w:val="00C21DED"/>
    <w:rsid w:val="00C26C67"/>
    <w:rsid w:val="00C27FA7"/>
    <w:rsid w:val="00C37823"/>
    <w:rsid w:val="00C461F9"/>
    <w:rsid w:val="00C46340"/>
    <w:rsid w:val="00C51AA6"/>
    <w:rsid w:val="00C52049"/>
    <w:rsid w:val="00C57A85"/>
    <w:rsid w:val="00C64F35"/>
    <w:rsid w:val="00C66CC7"/>
    <w:rsid w:val="00C81EA4"/>
    <w:rsid w:val="00C83547"/>
    <w:rsid w:val="00C8582C"/>
    <w:rsid w:val="00C9148B"/>
    <w:rsid w:val="00C93F02"/>
    <w:rsid w:val="00C96D8E"/>
    <w:rsid w:val="00CA169E"/>
    <w:rsid w:val="00CB62F5"/>
    <w:rsid w:val="00CB7D5E"/>
    <w:rsid w:val="00CC68E2"/>
    <w:rsid w:val="00CD0BD4"/>
    <w:rsid w:val="00CD1B55"/>
    <w:rsid w:val="00CD494D"/>
    <w:rsid w:val="00CE4AF6"/>
    <w:rsid w:val="00CE746B"/>
    <w:rsid w:val="00CF78A7"/>
    <w:rsid w:val="00D1002F"/>
    <w:rsid w:val="00D11D17"/>
    <w:rsid w:val="00D1321A"/>
    <w:rsid w:val="00D21DF2"/>
    <w:rsid w:val="00D241F5"/>
    <w:rsid w:val="00D2565C"/>
    <w:rsid w:val="00D25FB4"/>
    <w:rsid w:val="00D43C38"/>
    <w:rsid w:val="00D466A3"/>
    <w:rsid w:val="00D51C46"/>
    <w:rsid w:val="00D630E0"/>
    <w:rsid w:val="00D65881"/>
    <w:rsid w:val="00D67F52"/>
    <w:rsid w:val="00D708FE"/>
    <w:rsid w:val="00D733F1"/>
    <w:rsid w:val="00D748B2"/>
    <w:rsid w:val="00D77F76"/>
    <w:rsid w:val="00D84616"/>
    <w:rsid w:val="00DA0885"/>
    <w:rsid w:val="00DA4970"/>
    <w:rsid w:val="00DD758D"/>
    <w:rsid w:val="00DE0D6F"/>
    <w:rsid w:val="00DE7208"/>
    <w:rsid w:val="00DF1269"/>
    <w:rsid w:val="00E011EA"/>
    <w:rsid w:val="00E012C7"/>
    <w:rsid w:val="00E2738D"/>
    <w:rsid w:val="00E2765E"/>
    <w:rsid w:val="00E30CF0"/>
    <w:rsid w:val="00E3414F"/>
    <w:rsid w:val="00E4653B"/>
    <w:rsid w:val="00E603AB"/>
    <w:rsid w:val="00E610D1"/>
    <w:rsid w:val="00E71958"/>
    <w:rsid w:val="00E7705B"/>
    <w:rsid w:val="00E813AC"/>
    <w:rsid w:val="00E829EC"/>
    <w:rsid w:val="00E866B4"/>
    <w:rsid w:val="00E8710F"/>
    <w:rsid w:val="00E966BD"/>
    <w:rsid w:val="00E97343"/>
    <w:rsid w:val="00EA09F9"/>
    <w:rsid w:val="00EA297E"/>
    <w:rsid w:val="00EB27A5"/>
    <w:rsid w:val="00EB5370"/>
    <w:rsid w:val="00EB6296"/>
    <w:rsid w:val="00EB6834"/>
    <w:rsid w:val="00EC6E88"/>
    <w:rsid w:val="00ED48F0"/>
    <w:rsid w:val="00ED6614"/>
    <w:rsid w:val="00EE1B4A"/>
    <w:rsid w:val="00EE38E4"/>
    <w:rsid w:val="00EF0727"/>
    <w:rsid w:val="00F00485"/>
    <w:rsid w:val="00F04F3E"/>
    <w:rsid w:val="00F30476"/>
    <w:rsid w:val="00F31DC5"/>
    <w:rsid w:val="00F37FE4"/>
    <w:rsid w:val="00F411BC"/>
    <w:rsid w:val="00F42B59"/>
    <w:rsid w:val="00F43793"/>
    <w:rsid w:val="00F5596A"/>
    <w:rsid w:val="00F61CF7"/>
    <w:rsid w:val="00F67627"/>
    <w:rsid w:val="00F67B98"/>
    <w:rsid w:val="00F67FEA"/>
    <w:rsid w:val="00F8499E"/>
    <w:rsid w:val="00F90376"/>
    <w:rsid w:val="00F90A2A"/>
    <w:rsid w:val="00F93F0F"/>
    <w:rsid w:val="00FA0C02"/>
    <w:rsid w:val="00FA16F0"/>
    <w:rsid w:val="00FA5143"/>
    <w:rsid w:val="00FC6F95"/>
    <w:rsid w:val="00FE2240"/>
    <w:rsid w:val="00FF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1DC2CF"/>
  <w15:docId w15:val="{F6C45726-E42C-4FE4-B374-9EC55418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kern w:val="3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100" w:after="100"/>
      <w:outlineLvl w:val="0"/>
    </w:pPr>
    <w:rPr>
      <w:rFonts w:cs="Arial Unicode MS"/>
      <w:b/>
      <w:bCs/>
      <w:color w:val="000000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04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B04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42" w:lineRule="auto"/>
    </w:pPr>
    <w:rPr>
      <w:rFonts w:ascii="Calibri" w:eastAsia="SimSun" w:hAnsi="Calibri" w:cs="Tahoma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Ari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hlav">
    <w:name w:val="header"/>
    <w:basedOn w:val="Standard"/>
    <w:pPr>
      <w:suppressLineNumbers/>
      <w:tabs>
        <w:tab w:val="center" w:pos="4536"/>
        <w:tab w:val="right" w:pos="9072"/>
      </w:tabs>
    </w:pPr>
    <w:rPr>
      <w:rFonts w:cs="Arial Unicode MS"/>
      <w:color w:val="000000"/>
    </w:rPr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</w:pPr>
    <w:rPr>
      <w:rFonts w:cs="Arial Unicode MS"/>
      <w:color w:val="000000"/>
    </w:rPr>
  </w:style>
  <w:style w:type="paragraph" w:styleId="Normlnweb">
    <w:name w:val="Normal (Web)"/>
    <w:uiPriority w:val="99"/>
    <w:pPr>
      <w:widowControl/>
      <w:suppressAutoHyphens/>
      <w:spacing w:before="100" w:after="100"/>
    </w:pPr>
    <w:rPr>
      <w:rFonts w:eastAsia="Times New Roman"/>
      <w:color w:val="000000"/>
      <w:sz w:val="24"/>
      <w:szCs w:val="24"/>
    </w:rPr>
  </w:style>
  <w:style w:type="paragraph" w:styleId="Textbubliny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1">
    <w:name w:val="p1"/>
    <w:basedOn w:val="Standard"/>
    <w:pPr>
      <w:spacing w:after="0" w:line="240" w:lineRule="auto"/>
    </w:pPr>
    <w:rPr>
      <w:rFonts w:cs="Calibri"/>
      <w:color w:val="00000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rFonts w:ascii="Calibri" w:hAnsi="Calibri"/>
      <w:b/>
      <w:bCs/>
    </w:rPr>
  </w:style>
  <w:style w:type="character" w:customStyle="1" w:styleId="TextbublinyChar">
    <w:name w:val="Text bubliny Char"/>
    <w:basedOn w:val="Standardnpsmoodstavce"/>
    <w:rPr>
      <w:rFonts w:ascii="Segoe UI" w:hAnsi="Segoe UI" w:cs="Segoe UI"/>
      <w:color w:val="000000"/>
      <w:sz w:val="18"/>
      <w:szCs w:val="18"/>
      <w:u w:val="none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Nevyeenzmnka">
    <w:name w:val="Unresolved Mention"/>
    <w:basedOn w:val="Standardnpsmoodstavce"/>
    <w:rPr>
      <w:color w:val="605E5C"/>
    </w:rPr>
  </w:style>
  <w:style w:type="character" w:customStyle="1" w:styleId="ListLabel1">
    <w:name w:val="ListLabel 1"/>
    <w:rPr>
      <w:sz w:val="20"/>
    </w:rPr>
  </w:style>
  <w:style w:type="paragraph" w:styleId="Textkomente">
    <w:name w:val="annotation text"/>
    <w:basedOn w:val="Normln"/>
    <w:uiPriority w:val="99"/>
  </w:style>
  <w:style w:type="character" w:customStyle="1" w:styleId="TextkomenteChar">
    <w:name w:val="Text komentáře Char"/>
    <w:basedOn w:val="Standardnpsmoodstavce"/>
    <w:uiPriority w:val="99"/>
  </w:style>
  <w:style w:type="character" w:styleId="Odkaznakoment">
    <w:name w:val="annotation reference"/>
    <w:basedOn w:val="Standardnpsmoodstavce"/>
    <w:uiPriority w:val="99"/>
    <w:rPr>
      <w:sz w:val="16"/>
      <w:szCs w:val="16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character" w:styleId="Siln">
    <w:name w:val="Strong"/>
    <w:basedOn w:val="Standardnpsmoodstavce"/>
    <w:uiPriority w:val="22"/>
    <w:qFormat/>
    <w:rsid w:val="009B2E31"/>
    <w:rPr>
      <w:b/>
      <w:bCs/>
    </w:rPr>
  </w:style>
  <w:style w:type="paragraph" w:customStyle="1" w:styleId="jsx-2965633847">
    <w:name w:val="jsx-2965633847"/>
    <w:basedOn w:val="Normln"/>
    <w:rsid w:val="00D241F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sz w:val="24"/>
      <w:szCs w:val="24"/>
    </w:rPr>
  </w:style>
  <w:style w:type="paragraph" w:styleId="Bezmezer">
    <w:name w:val="No Spacing"/>
    <w:uiPriority w:val="1"/>
    <w:qFormat/>
    <w:rsid w:val="007B033A"/>
    <w:pPr>
      <w:widowControl/>
      <w:autoSpaceDN/>
      <w:textAlignment w:val="auto"/>
    </w:pPr>
    <w:rPr>
      <w:rFonts w:ascii="Verdana" w:eastAsiaTheme="minorHAnsi" w:hAnsi="Verdana" w:cstheme="minorBidi"/>
      <w:kern w:val="0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AF0618"/>
    <w:rPr>
      <w:color w:val="0563C1" w:themeColor="hyperlink"/>
      <w:u w:val="single"/>
    </w:rPr>
  </w:style>
  <w:style w:type="paragraph" w:customStyle="1" w:styleId="has-text-align-center">
    <w:name w:val="has-text-align-center"/>
    <w:basedOn w:val="Normln"/>
    <w:rsid w:val="00AF061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04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9B046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whitespace-normal">
    <w:name w:val="whitespace-normal"/>
    <w:basedOn w:val="Standardnpsmoodstavce"/>
    <w:rsid w:val="00C27FA7"/>
  </w:style>
  <w:style w:type="paragraph" w:customStyle="1" w:styleId="Default">
    <w:name w:val="Default"/>
    <w:rsid w:val="002712EF"/>
    <w:pPr>
      <w:widowControl/>
      <w:autoSpaceDE w:val="0"/>
      <w:adjustRightInd w:val="0"/>
      <w:textAlignment w:val="auto"/>
    </w:pPr>
    <w:rPr>
      <w:rFonts w:ascii="DCMLO N+ Helvetica OT" w:hAnsi="DCMLO N+ Helvetica OT" w:cs="DCMLO N+ Helvetica OT"/>
      <w:color w:val="000000"/>
      <w:kern w:val="0"/>
      <w:sz w:val="24"/>
      <w:szCs w:val="24"/>
    </w:rPr>
  </w:style>
  <w:style w:type="paragraph" w:customStyle="1" w:styleId="-wm-msonormal">
    <w:name w:val="-wm-msonormal"/>
    <w:basedOn w:val="Normln"/>
    <w:rsid w:val="002712E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Calibri" w:eastAsiaTheme="minorHAnsi" w:hAnsi="Calibri" w:cs="Calibri"/>
      <w:kern w:val="0"/>
      <w:sz w:val="22"/>
      <w:szCs w:val="22"/>
    </w:rPr>
  </w:style>
  <w:style w:type="paragraph" w:customStyle="1" w:styleId="FirstParagraph">
    <w:name w:val="First Paragraph"/>
    <w:basedOn w:val="Zkladntext"/>
    <w:next w:val="Zkladntext"/>
    <w:qFormat/>
    <w:rsid w:val="001E419A"/>
    <w:pPr>
      <w:widowControl/>
      <w:suppressAutoHyphens w:val="0"/>
      <w:autoSpaceDN/>
      <w:spacing w:before="180" w:after="180"/>
      <w:textAlignment w:val="auto"/>
    </w:pPr>
    <w:rPr>
      <w:rFonts w:asciiTheme="minorHAnsi" w:eastAsiaTheme="minorHAnsi" w:hAnsiTheme="minorHAnsi" w:cstheme="minorBidi"/>
      <w:kern w:val="0"/>
      <w:sz w:val="24"/>
      <w:szCs w:val="24"/>
      <w:lang w:val="en-US" w:eastAsia="en-U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1E419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1E4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6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05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50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2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07981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9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1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2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77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21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12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6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23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21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03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73389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48800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Národní technické muzeum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Ksandr Karel</dc:creator>
  <cp:lastModifiedBy>Dobisíková Jana</cp:lastModifiedBy>
  <cp:revision>2</cp:revision>
  <cp:lastPrinted>2026-04-10T12:20:00Z</cp:lastPrinted>
  <dcterms:created xsi:type="dcterms:W3CDTF">2026-10-13T09:36:00Z</dcterms:created>
  <dcterms:modified xsi:type="dcterms:W3CDTF">2026-10-13T09:36:00Z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Národní technické muzeum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lassificationContentMarkingHeaderShapeIds">
    <vt:lpwstr>7ae40780,3a20ad8a,6409506f</vt:lpwstr>
  </property>
  <property fmtid="{D5CDD505-2E9C-101B-9397-08002B2CF9AE}" pid="10" name="ClassificationContentMarkingHeaderFontProps">
    <vt:lpwstr>#008000,9,Aptos</vt:lpwstr>
  </property>
  <property fmtid="{D5CDD505-2E9C-101B-9397-08002B2CF9AE}" pid="11" name="ClassificationContentMarkingHeaderText">
    <vt:lpwstr>OBECNÁ INFORMACE - Informaci lze sdílet mimo organizaci. Pokud to její povaha či obsah vyžaduje, může být sdílena dále.</vt:lpwstr>
  </property>
  <property fmtid="{D5CDD505-2E9C-101B-9397-08002B2CF9AE}" pid="12" name="MSIP_Label_8978cb3b-3bf3-4c7f-a800-b4f4db3e42e0_Enabled">
    <vt:lpwstr>true</vt:lpwstr>
  </property>
  <property fmtid="{D5CDD505-2E9C-101B-9397-08002B2CF9AE}" pid="13" name="MSIP_Label_8978cb3b-3bf3-4c7f-a800-b4f4db3e42e0_SetDate">
    <vt:lpwstr>2026-05-29T12:51:02Z</vt:lpwstr>
  </property>
  <property fmtid="{D5CDD505-2E9C-101B-9397-08002B2CF9AE}" pid="14" name="MSIP_Label_8978cb3b-3bf3-4c7f-a800-b4f4db3e42e0_Method">
    <vt:lpwstr>Privileged</vt:lpwstr>
  </property>
  <property fmtid="{D5CDD505-2E9C-101B-9397-08002B2CF9AE}" pid="15" name="MSIP_Label_8978cb3b-3bf3-4c7f-a800-b4f4db3e42e0_Name">
    <vt:lpwstr>OBECNÁ INFORMACE</vt:lpwstr>
  </property>
  <property fmtid="{D5CDD505-2E9C-101B-9397-08002B2CF9AE}" pid="16" name="MSIP_Label_8978cb3b-3bf3-4c7f-a800-b4f4db3e42e0_SiteId">
    <vt:lpwstr>bb40527f-5175-4492-984f-428e95b05242</vt:lpwstr>
  </property>
  <property fmtid="{D5CDD505-2E9C-101B-9397-08002B2CF9AE}" pid="17" name="MSIP_Label_8978cb3b-3bf3-4c7f-a800-b4f4db3e42e0_ActionId">
    <vt:lpwstr>2fdc8273-b516-404f-8e60-c2722afe8c75</vt:lpwstr>
  </property>
  <property fmtid="{D5CDD505-2E9C-101B-9397-08002B2CF9AE}" pid="18" name="MSIP_Label_8978cb3b-3bf3-4c7f-a800-b4f4db3e42e0_ContentBits">
    <vt:lpwstr>1</vt:lpwstr>
  </property>
  <property fmtid="{D5CDD505-2E9C-101B-9397-08002B2CF9AE}" pid="19" name="MSIP_Label_8978cb3b-3bf3-4c7f-a800-b4f4db3e42e0_Tag">
    <vt:lpwstr>10, 0, 1, 1</vt:lpwstr>
  </property>
</Properties>
</file>