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9487" w14:textId="067A9A99" w:rsidR="00AE1A52" w:rsidRPr="007A086B" w:rsidRDefault="007A086B" w:rsidP="004156FF">
      <w:pPr>
        <w:spacing w:after="160" w:line="259" w:lineRule="auto"/>
        <w:jc w:val="center"/>
        <w:rPr>
          <w:rStyle w:val="Siln"/>
          <w:rFonts w:ascii="Arial" w:hAnsi="Arial" w:cs="Arial"/>
          <w:bCs w:val="0"/>
          <w:sz w:val="24"/>
          <w:szCs w:val="24"/>
        </w:rPr>
      </w:pPr>
      <w:r w:rsidRPr="007A086B">
        <w:rPr>
          <w:rStyle w:val="Siln"/>
          <w:rFonts w:cstheme="minorHAnsi"/>
          <w:sz w:val="52"/>
          <w:szCs w:val="52"/>
        </w:rPr>
        <w:t>Jak se měří svět</w:t>
      </w:r>
      <w:r>
        <w:rPr>
          <w:rStyle w:val="Siln"/>
          <w:rFonts w:cstheme="minorHAnsi"/>
          <w:sz w:val="52"/>
          <w:szCs w:val="52"/>
        </w:rPr>
        <w:br/>
      </w:r>
      <w:r w:rsidRPr="007A086B">
        <w:rPr>
          <w:rFonts w:ascii="Arial" w:hAnsi="Arial" w:cs="Arial"/>
          <w:b/>
          <w:sz w:val="24"/>
          <w:szCs w:val="24"/>
        </w:rPr>
        <w:t>Astronomické a zeměměřické přístroje</w:t>
      </w:r>
      <w:r w:rsidR="004156FF">
        <w:rPr>
          <w:rFonts w:ascii="Arial" w:hAnsi="Arial" w:cs="Arial"/>
          <w:b/>
          <w:sz w:val="24"/>
          <w:szCs w:val="24"/>
        </w:rPr>
        <w:br/>
      </w:r>
      <w:r>
        <w:rPr>
          <w:rStyle w:val="Siln"/>
          <w:rFonts w:cstheme="minorHAnsi"/>
          <w:sz w:val="52"/>
          <w:szCs w:val="52"/>
        </w:rPr>
        <w:br/>
      </w:r>
      <w:r w:rsidRPr="007A086B">
        <w:rPr>
          <w:rFonts w:ascii="Arial" w:hAnsi="Arial" w:cs="Arial"/>
          <w:bCs/>
          <w:sz w:val="24"/>
          <w:szCs w:val="24"/>
        </w:rPr>
        <w:t xml:space="preserve">Výstava </w:t>
      </w:r>
      <w:r w:rsidR="000F6750" w:rsidRPr="007A086B">
        <w:rPr>
          <w:rFonts w:ascii="Arial" w:hAnsi="Arial" w:cs="Arial"/>
          <w:bCs/>
          <w:sz w:val="24"/>
          <w:szCs w:val="24"/>
        </w:rPr>
        <w:t>Ná</w:t>
      </w:r>
      <w:r w:rsidR="00F072DC" w:rsidRPr="007A086B">
        <w:rPr>
          <w:rFonts w:ascii="Arial" w:hAnsi="Arial" w:cs="Arial"/>
          <w:bCs/>
          <w:sz w:val="24"/>
          <w:szCs w:val="24"/>
        </w:rPr>
        <w:t>rodní</w:t>
      </w:r>
      <w:r w:rsidRPr="007A086B">
        <w:rPr>
          <w:rFonts w:ascii="Arial" w:hAnsi="Arial" w:cs="Arial"/>
          <w:bCs/>
          <w:sz w:val="24"/>
          <w:szCs w:val="24"/>
        </w:rPr>
        <w:t>ho</w:t>
      </w:r>
      <w:r w:rsidR="00F072DC" w:rsidRPr="007A086B">
        <w:rPr>
          <w:rFonts w:ascii="Arial" w:hAnsi="Arial" w:cs="Arial"/>
          <w:bCs/>
          <w:sz w:val="24"/>
          <w:szCs w:val="24"/>
        </w:rPr>
        <w:t xml:space="preserve"> technické</w:t>
      </w:r>
      <w:r w:rsidRPr="007A086B">
        <w:rPr>
          <w:rFonts w:ascii="Arial" w:hAnsi="Arial" w:cs="Arial"/>
          <w:bCs/>
          <w:sz w:val="24"/>
          <w:szCs w:val="24"/>
        </w:rPr>
        <w:t>ho</w:t>
      </w:r>
      <w:r w:rsidR="00F072DC" w:rsidRPr="007A086B">
        <w:rPr>
          <w:rFonts w:ascii="Arial" w:hAnsi="Arial" w:cs="Arial"/>
          <w:bCs/>
          <w:sz w:val="24"/>
          <w:szCs w:val="24"/>
        </w:rPr>
        <w:t xml:space="preserve"> muze</w:t>
      </w:r>
      <w:r w:rsidRPr="007A086B">
        <w:rPr>
          <w:rFonts w:ascii="Arial" w:hAnsi="Arial" w:cs="Arial"/>
          <w:bCs/>
          <w:sz w:val="24"/>
          <w:szCs w:val="24"/>
        </w:rPr>
        <w:t>a</w:t>
      </w:r>
    </w:p>
    <w:p w14:paraId="30F451CF" w14:textId="2C5D987D" w:rsidR="007A086B" w:rsidRDefault="007A086B" w:rsidP="00217BAA">
      <w:pPr>
        <w:tabs>
          <w:tab w:val="left" w:pos="567"/>
        </w:tabs>
        <w:spacing w:before="560" w:after="300"/>
        <w:jc w:val="both"/>
        <w:outlineLvl w:val="0"/>
        <w:rPr>
          <w:rStyle w:val="Siln"/>
          <w:rFonts w:cstheme="minorHAnsi"/>
        </w:rPr>
      </w:pPr>
      <w:r w:rsidRPr="007A086B">
        <w:rPr>
          <w:rStyle w:val="Siln"/>
          <w:rFonts w:cstheme="minorHAnsi"/>
        </w:rPr>
        <w:t xml:space="preserve">V Národním technickém muzeu </w:t>
      </w:r>
      <w:r w:rsidR="00CE34F0">
        <w:rPr>
          <w:rStyle w:val="Siln"/>
          <w:rFonts w:cstheme="minorHAnsi"/>
        </w:rPr>
        <w:t xml:space="preserve">bude od 30. června 2021 </w:t>
      </w:r>
      <w:r w:rsidRPr="007A086B">
        <w:rPr>
          <w:rStyle w:val="Siln"/>
          <w:rFonts w:cstheme="minorHAnsi"/>
        </w:rPr>
        <w:t xml:space="preserve">otevřena </w:t>
      </w:r>
      <w:r w:rsidR="004156FF">
        <w:rPr>
          <w:rStyle w:val="Siln"/>
          <w:rFonts w:cstheme="minorHAnsi"/>
        </w:rPr>
        <w:t xml:space="preserve">nová </w:t>
      </w:r>
      <w:r w:rsidRPr="007A086B">
        <w:rPr>
          <w:rStyle w:val="Siln"/>
          <w:rFonts w:cstheme="minorHAnsi"/>
        </w:rPr>
        <w:t>výstava</w:t>
      </w:r>
      <w:r>
        <w:rPr>
          <w:rStyle w:val="Siln"/>
          <w:rFonts w:cstheme="minorHAnsi"/>
        </w:rPr>
        <w:t xml:space="preserve"> </w:t>
      </w:r>
      <w:r w:rsidR="004156FF">
        <w:rPr>
          <w:rStyle w:val="Siln"/>
          <w:rFonts w:cstheme="minorHAnsi"/>
        </w:rPr>
        <w:t xml:space="preserve">s názvem </w:t>
      </w:r>
      <w:r>
        <w:rPr>
          <w:rStyle w:val="Siln"/>
          <w:rFonts w:cstheme="minorHAnsi"/>
        </w:rPr>
        <w:t xml:space="preserve">„Jak se měří svět“, která představí </w:t>
      </w:r>
      <w:r w:rsidRPr="007A086B">
        <w:rPr>
          <w:rStyle w:val="Siln"/>
          <w:rFonts w:cstheme="minorHAnsi"/>
        </w:rPr>
        <w:t>historické i současné dalekohledy, teodolity, námořní sextanty, pomůcky na tvorbu map a</w:t>
      </w:r>
      <w:r w:rsidR="00A57ED3">
        <w:rPr>
          <w:rStyle w:val="Siln"/>
          <w:rFonts w:cstheme="minorHAnsi"/>
        </w:rPr>
        <w:t> </w:t>
      </w:r>
      <w:r w:rsidR="004460F1">
        <w:rPr>
          <w:rStyle w:val="Siln"/>
          <w:rFonts w:cstheme="minorHAnsi"/>
        </w:rPr>
        <w:t>navigační</w:t>
      </w:r>
      <w:r w:rsidRPr="007A086B">
        <w:rPr>
          <w:rStyle w:val="Siln"/>
          <w:rFonts w:cstheme="minorHAnsi"/>
        </w:rPr>
        <w:t xml:space="preserve"> stanice GPS</w:t>
      </w:r>
      <w:r w:rsidRPr="006860EE">
        <w:rPr>
          <w:rStyle w:val="Siln"/>
          <w:rFonts w:cstheme="minorHAnsi"/>
        </w:rPr>
        <w:t>.</w:t>
      </w:r>
      <w:r w:rsidR="006860EE" w:rsidRPr="006860EE">
        <w:rPr>
          <w:rStyle w:val="Siln"/>
          <w:rFonts w:cstheme="minorHAnsi"/>
        </w:rPr>
        <w:t xml:space="preserve"> Mezi 200 </w:t>
      </w:r>
      <w:r w:rsidR="004156FF">
        <w:rPr>
          <w:rStyle w:val="Siln"/>
          <w:rFonts w:cstheme="minorHAnsi"/>
        </w:rPr>
        <w:t>prezentovanými</w:t>
      </w:r>
      <w:r w:rsidR="006860EE" w:rsidRPr="006860EE">
        <w:rPr>
          <w:rStyle w:val="Siln"/>
          <w:rFonts w:cstheme="minorHAnsi"/>
        </w:rPr>
        <w:t xml:space="preserve"> předměty je </w:t>
      </w:r>
      <w:r w:rsidR="006860EE" w:rsidRPr="00125C7A">
        <w:rPr>
          <w:rStyle w:val="Siln"/>
          <w:rFonts w:cstheme="minorHAnsi"/>
        </w:rPr>
        <w:t xml:space="preserve">několik unikátů: sextant </w:t>
      </w:r>
      <w:proofErr w:type="spellStart"/>
      <w:r w:rsidR="006860EE" w:rsidRPr="00125C7A">
        <w:rPr>
          <w:rStyle w:val="Siln"/>
          <w:rFonts w:cstheme="minorHAnsi"/>
        </w:rPr>
        <w:t>Josta</w:t>
      </w:r>
      <w:proofErr w:type="spellEnd"/>
      <w:r w:rsidR="006860EE" w:rsidRPr="00125C7A">
        <w:rPr>
          <w:rStyle w:val="Siln"/>
          <w:rFonts w:cstheme="minorHAnsi"/>
        </w:rPr>
        <w:t xml:space="preserve"> </w:t>
      </w:r>
      <w:proofErr w:type="spellStart"/>
      <w:r w:rsidR="006860EE" w:rsidRPr="00125C7A">
        <w:rPr>
          <w:rStyle w:val="Siln"/>
          <w:rFonts w:cstheme="minorHAnsi"/>
        </w:rPr>
        <w:t>Bürgiho</w:t>
      </w:r>
      <w:proofErr w:type="spellEnd"/>
      <w:r w:rsidR="006860EE" w:rsidRPr="00125C7A">
        <w:rPr>
          <w:rStyle w:val="Siln"/>
          <w:rFonts w:cstheme="minorHAnsi"/>
        </w:rPr>
        <w:t xml:space="preserve"> a teodolit Heinricha </w:t>
      </w:r>
      <w:proofErr w:type="spellStart"/>
      <w:r w:rsidR="006860EE" w:rsidRPr="00125C7A">
        <w:rPr>
          <w:rStyle w:val="Siln"/>
          <w:rFonts w:cstheme="minorHAnsi"/>
        </w:rPr>
        <w:t>Stolle</w:t>
      </w:r>
      <w:proofErr w:type="spellEnd"/>
      <w:r w:rsidR="006860EE" w:rsidRPr="00125C7A">
        <w:rPr>
          <w:rStyle w:val="Siln"/>
          <w:rFonts w:cstheme="minorHAnsi"/>
        </w:rPr>
        <w:t xml:space="preserve"> z doby Rudolfa II., zrcadlový sextant z majetku Napoleona I. nebo </w:t>
      </w:r>
      <w:r w:rsidR="00125C7A" w:rsidRPr="00125C7A">
        <w:rPr>
          <w:rStyle w:val="Siln"/>
          <w:rFonts w:cstheme="minorHAnsi"/>
        </w:rPr>
        <w:t xml:space="preserve">náš nejvýznamnější astronomicko-geodetický přístroj 20. století – </w:t>
      </w:r>
      <w:proofErr w:type="spellStart"/>
      <w:r w:rsidR="00125C7A" w:rsidRPr="00125C7A">
        <w:rPr>
          <w:rStyle w:val="Siln"/>
          <w:rFonts w:cstheme="minorHAnsi"/>
        </w:rPr>
        <w:t>c</w:t>
      </w:r>
      <w:r w:rsidR="006860EE" w:rsidRPr="00125C7A">
        <w:rPr>
          <w:rStyle w:val="Siln"/>
          <w:rFonts w:cstheme="minorHAnsi"/>
        </w:rPr>
        <w:t>irkumzenitál</w:t>
      </w:r>
      <w:proofErr w:type="spellEnd"/>
      <w:r w:rsidR="006860EE" w:rsidRPr="00125C7A">
        <w:rPr>
          <w:rStyle w:val="Siln"/>
          <w:rFonts w:cstheme="minorHAnsi"/>
        </w:rPr>
        <w:t>.</w:t>
      </w:r>
    </w:p>
    <w:p w14:paraId="77759D64" w14:textId="3BF2AA57" w:rsidR="0058066E" w:rsidRDefault="00217BAA" w:rsidP="00217BAA">
      <w:pPr>
        <w:tabs>
          <w:tab w:val="left" w:pos="567"/>
        </w:tabs>
        <w:spacing w:before="560" w:after="300"/>
        <w:jc w:val="both"/>
        <w:outlineLvl w:val="0"/>
        <w:rPr>
          <w:rStyle w:val="Siln"/>
          <w:rFonts w:cstheme="minorHAnsi"/>
          <w:b w:val="0"/>
        </w:rPr>
      </w:pPr>
      <w:r w:rsidRPr="00A0133E">
        <w:rPr>
          <w:rStyle w:val="Siln"/>
          <w:rFonts w:cstheme="minorHAnsi"/>
          <w:b w:val="0"/>
        </w:rPr>
        <w:t xml:space="preserve">Karel Ksandr, generální ředitel </w:t>
      </w:r>
      <w:r w:rsidR="004D7471" w:rsidRPr="00A0133E">
        <w:rPr>
          <w:rStyle w:val="Siln"/>
          <w:rFonts w:cstheme="minorHAnsi"/>
          <w:b w:val="0"/>
        </w:rPr>
        <w:t>NTM</w:t>
      </w:r>
      <w:r w:rsidR="00A0133E">
        <w:rPr>
          <w:rStyle w:val="Siln"/>
          <w:rFonts w:cstheme="minorHAnsi"/>
          <w:b w:val="0"/>
        </w:rPr>
        <w:t>,</w:t>
      </w:r>
      <w:r w:rsidR="004D7471" w:rsidRPr="00A0133E">
        <w:rPr>
          <w:rStyle w:val="Siln"/>
          <w:rFonts w:cstheme="minorHAnsi"/>
          <w:b w:val="0"/>
        </w:rPr>
        <w:t xml:space="preserve"> řekl: </w:t>
      </w:r>
      <w:r w:rsidR="00A0133E">
        <w:rPr>
          <w:rStyle w:val="Siln"/>
          <w:rFonts w:cstheme="minorHAnsi"/>
          <w:b w:val="0"/>
        </w:rPr>
        <w:t>„</w:t>
      </w:r>
      <w:r w:rsidR="00AB76FD" w:rsidRPr="00892FE3">
        <w:rPr>
          <w:rStyle w:val="Siln"/>
          <w:rFonts w:cstheme="minorHAnsi"/>
          <w:b w:val="0"/>
          <w:i/>
        </w:rPr>
        <w:t>Rád bych návštěvníky pozval na mimořádnou výstavu, ve které je k vidění množství nesmírně zajímavých astronomických a zeměměři</w:t>
      </w:r>
      <w:r w:rsidR="00E50702">
        <w:rPr>
          <w:rStyle w:val="Siln"/>
          <w:rFonts w:cstheme="minorHAnsi"/>
          <w:b w:val="0"/>
          <w:i/>
        </w:rPr>
        <w:t>c</w:t>
      </w:r>
      <w:r w:rsidR="00AB76FD" w:rsidRPr="00892FE3">
        <w:rPr>
          <w:rStyle w:val="Siln"/>
          <w:rFonts w:cstheme="minorHAnsi"/>
          <w:b w:val="0"/>
          <w:i/>
        </w:rPr>
        <w:t>kých předmětů včetně jedněch z nejcennějších př</w:t>
      </w:r>
      <w:r w:rsidR="00171822">
        <w:rPr>
          <w:rStyle w:val="Siln"/>
          <w:rFonts w:cstheme="minorHAnsi"/>
          <w:b w:val="0"/>
          <w:i/>
        </w:rPr>
        <w:t>ístrojů</w:t>
      </w:r>
      <w:r w:rsidR="00AB76FD" w:rsidRPr="00892FE3">
        <w:rPr>
          <w:rStyle w:val="Siln"/>
          <w:rFonts w:cstheme="minorHAnsi"/>
          <w:b w:val="0"/>
          <w:i/>
        </w:rPr>
        <w:t xml:space="preserve"> z našich sbírek používaných na dvoře Rudolfa II. Děkuji všem, kteří se na výstavě podíleli a zapůjčili </w:t>
      </w:r>
      <w:r w:rsidR="00892FE3" w:rsidRPr="00892FE3">
        <w:rPr>
          <w:rStyle w:val="Siln"/>
          <w:rFonts w:cstheme="minorHAnsi"/>
          <w:b w:val="0"/>
          <w:i/>
        </w:rPr>
        <w:t>exponáty</w:t>
      </w:r>
      <w:r w:rsidR="00892FE3">
        <w:rPr>
          <w:rStyle w:val="Siln"/>
          <w:rFonts w:cstheme="minorHAnsi"/>
          <w:b w:val="0"/>
        </w:rPr>
        <w:t>.“</w:t>
      </w:r>
    </w:p>
    <w:p w14:paraId="27F34359" w14:textId="32838748" w:rsidR="007A086B" w:rsidRPr="0058066E" w:rsidRDefault="006860EE" w:rsidP="00217BAA">
      <w:pPr>
        <w:tabs>
          <w:tab w:val="left" w:pos="567"/>
        </w:tabs>
        <w:spacing w:before="560" w:after="300"/>
        <w:jc w:val="both"/>
        <w:outlineLvl w:val="0"/>
        <w:rPr>
          <w:rStyle w:val="Siln"/>
          <w:rFonts w:cstheme="minorHAnsi"/>
          <w:b w:val="0"/>
        </w:rPr>
      </w:pPr>
      <w:r w:rsidRPr="00A0133E">
        <w:rPr>
          <w:rFonts w:cstheme="minorHAnsi"/>
          <w:bCs/>
        </w:rPr>
        <w:t>Antonín Švejda, kurátor exaktních věd NTM, vysvětlil:</w:t>
      </w:r>
      <w:r>
        <w:rPr>
          <w:rFonts w:cstheme="minorHAnsi"/>
          <w:b/>
          <w:bCs/>
        </w:rPr>
        <w:t xml:space="preserve"> </w:t>
      </w:r>
      <w:r w:rsidRPr="00217BAA">
        <w:rPr>
          <w:rFonts w:cstheme="minorHAnsi"/>
          <w:bCs/>
        </w:rPr>
        <w:t>„</w:t>
      </w:r>
      <w:r w:rsidR="007A086B" w:rsidRPr="00217BAA">
        <w:rPr>
          <w:rStyle w:val="Siln"/>
          <w:rFonts w:cstheme="minorHAnsi"/>
          <w:b w:val="0"/>
          <w:i/>
        </w:rPr>
        <w:t>Měření je odedávna součástí našeho života. V každé domácnosti najdeme jednoduché měřicí</w:t>
      </w:r>
      <w:r w:rsidR="00303E7D">
        <w:rPr>
          <w:rStyle w:val="Siln"/>
          <w:rFonts w:cstheme="minorHAnsi"/>
          <w:b w:val="0"/>
          <w:i/>
        </w:rPr>
        <w:t xml:space="preserve"> </w:t>
      </w:r>
      <w:r w:rsidR="004B45FD">
        <w:rPr>
          <w:rStyle w:val="Siln"/>
          <w:rFonts w:cstheme="minorHAnsi"/>
          <w:b w:val="0"/>
          <w:i/>
        </w:rPr>
        <w:t>pomůcky</w:t>
      </w:r>
      <w:r w:rsidR="007A086B" w:rsidRPr="00217BAA">
        <w:rPr>
          <w:rStyle w:val="Siln"/>
          <w:rFonts w:cstheme="minorHAnsi"/>
          <w:b w:val="0"/>
          <w:i/>
        </w:rPr>
        <w:t xml:space="preserve"> jako jsou hodiny, pravítka a metry, kuchyňské </w:t>
      </w:r>
      <w:r w:rsidR="004460F1">
        <w:rPr>
          <w:rStyle w:val="Siln"/>
          <w:rFonts w:cstheme="minorHAnsi"/>
          <w:b w:val="0"/>
          <w:i/>
        </w:rPr>
        <w:t xml:space="preserve">i osobní </w:t>
      </w:r>
      <w:r w:rsidR="007A086B" w:rsidRPr="00217BAA">
        <w:rPr>
          <w:rStyle w:val="Siln"/>
          <w:rFonts w:cstheme="minorHAnsi"/>
          <w:b w:val="0"/>
          <w:i/>
        </w:rPr>
        <w:t>váhy či teploměry.</w:t>
      </w:r>
      <w:r w:rsidR="00AC2CA9">
        <w:rPr>
          <w:rStyle w:val="Siln"/>
          <w:rFonts w:cstheme="minorHAnsi"/>
          <w:b w:val="0"/>
          <w:i/>
        </w:rPr>
        <w:t xml:space="preserve"> </w:t>
      </w:r>
      <w:proofErr w:type="gramStart"/>
      <w:r w:rsidR="007A086B" w:rsidRPr="00217BAA">
        <w:rPr>
          <w:rStyle w:val="Siln"/>
          <w:rFonts w:cstheme="minorHAnsi"/>
          <w:b w:val="0"/>
          <w:i/>
        </w:rPr>
        <w:t>Výstava</w:t>
      </w:r>
      <w:r w:rsidR="00AC2CA9">
        <w:rPr>
          <w:rStyle w:val="Siln"/>
          <w:rFonts w:cstheme="minorHAnsi"/>
          <w:b w:val="0"/>
          <w:i/>
        </w:rPr>
        <w:t xml:space="preserve"> </w:t>
      </w:r>
      <w:r w:rsidR="00217BAA">
        <w:rPr>
          <w:rStyle w:val="Siln"/>
          <w:rFonts w:cstheme="minorHAnsi"/>
          <w:b w:val="0"/>
          <w:i/>
        </w:rPr>
        <w:t>,</w:t>
      </w:r>
      <w:r w:rsidR="007A086B" w:rsidRPr="00217BAA">
        <w:rPr>
          <w:rStyle w:val="Siln"/>
          <w:rFonts w:cstheme="minorHAnsi"/>
          <w:b w:val="0"/>
          <w:i/>
        </w:rPr>
        <w:t>Jak</w:t>
      </w:r>
      <w:proofErr w:type="gramEnd"/>
      <w:r w:rsidR="007A086B" w:rsidRPr="00217BAA">
        <w:rPr>
          <w:rStyle w:val="Siln"/>
          <w:rFonts w:cstheme="minorHAnsi"/>
          <w:b w:val="0"/>
          <w:i/>
        </w:rPr>
        <w:t xml:space="preserve"> se měří svět</w:t>
      </w:r>
      <w:r w:rsidR="00217BAA">
        <w:rPr>
          <w:rStyle w:val="Siln"/>
          <w:rFonts w:cstheme="minorHAnsi"/>
          <w:b w:val="0"/>
          <w:i/>
        </w:rPr>
        <w:t xml:space="preserve">‘ </w:t>
      </w:r>
      <w:r w:rsidR="007A086B" w:rsidRPr="00217BAA">
        <w:rPr>
          <w:rStyle w:val="Siln"/>
          <w:rFonts w:cstheme="minorHAnsi"/>
          <w:b w:val="0"/>
          <w:i/>
        </w:rPr>
        <w:t>v Národním technickém muzeu v Praze návštěvníkům naopak předvede měřicí přístroje, které v domácnostech nenajdeme. Jsou to historické i</w:t>
      </w:r>
      <w:r w:rsidR="00A57ED3">
        <w:rPr>
          <w:rStyle w:val="Siln"/>
          <w:rFonts w:cstheme="minorHAnsi"/>
          <w:b w:val="0"/>
          <w:i/>
        </w:rPr>
        <w:t> </w:t>
      </w:r>
      <w:r w:rsidR="007A086B" w:rsidRPr="00217BAA">
        <w:rPr>
          <w:rStyle w:val="Siln"/>
          <w:rFonts w:cstheme="minorHAnsi"/>
          <w:b w:val="0"/>
          <w:i/>
        </w:rPr>
        <w:t xml:space="preserve">současné dalekohledy, teodolity, </w:t>
      </w:r>
      <w:r w:rsidR="004460F1">
        <w:rPr>
          <w:rStyle w:val="Siln"/>
          <w:rFonts w:cstheme="minorHAnsi"/>
          <w:b w:val="0"/>
          <w:i/>
        </w:rPr>
        <w:t xml:space="preserve">nivelační přístroje, totální stanice, </w:t>
      </w:r>
      <w:r w:rsidR="007A086B" w:rsidRPr="00217BAA">
        <w:rPr>
          <w:rStyle w:val="Siln"/>
          <w:rFonts w:cstheme="minorHAnsi"/>
          <w:b w:val="0"/>
          <w:i/>
        </w:rPr>
        <w:t xml:space="preserve">sextanty, pomůcky </w:t>
      </w:r>
      <w:r w:rsidR="004460F1">
        <w:rPr>
          <w:rStyle w:val="Siln"/>
          <w:rFonts w:cstheme="minorHAnsi"/>
          <w:b w:val="0"/>
          <w:i/>
        </w:rPr>
        <w:t>ke zhotovení</w:t>
      </w:r>
      <w:r w:rsidR="007A086B" w:rsidRPr="00217BAA">
        <w:rPr>
          <w:rStyle w:val="Siln"/>
          <w:rFonts w:cstheme="minorHAnsi"/>
          <w:b w:val="0"/>
          <w:i/>
        </w:rPr>
        <w:t xml:space="preserve"> map a </w:t>
      </w:r>
      <w:r w:rsidR="004460F1">
        <w:rPr>
          <w:rStyle w:val="Siln"/>
          <w:rFonts w:cstheme="minorHAnsi"/>
          <w:b w:val="0"/>
          <w:i/>
        </w:rPr>
        <w:t>navigační</w:t>
      </w:r>
      <w:r w:rsidR="007A086B" w:rsidRPr="00217BAA">
        <w:rPr>
          <w:rStyle w:val="Siln"/>
          <w:rFonts w:cstheme="minorHAnsi"/>
          <w:b w:val="0"/>
          <w:i/>
        </w:rPr>
        <w:t xml:space="preserve"> stanice GPS. Ukazuje</w:t>
      </w:r>
      <w:r w:rsidR="00217BAA">
        <w:rPr>
          <w:rStyle w:val="Siln"/>
          <w:rFonts w:cstheme="minorHAnsi"/>
          <w:b w:val="0"/>
          <w:i/>
        </w:rPr>
        <w:t xml:space="preserve"> ale také</w:t>
      </w:r>
      <w:r w:rsidR="007A086B" w:rsidRPr="00217BAA">
        <w:rPr>
          <w:rStyle w:val="Siln"/>
          <w:rFonts w:cstheme="minorHAnsi"/>
          <w:b w:val="0"/>
          <w:i/>
        </w:rPr>
        <w:t>, jak původně čistě vědecká technika pronik</w:t>
      </w:r>
      <w:r w:rsidR="00AC2CA9">
        <w:rPr>
          <w:rStyle w:val="Siln"/>
          <w:rFonts w:cstheme="minorHAnsi"/>
          <w:b w:val="0"/>
          <w:i/>
        </w:rPr>
        <w:t>á</w:t>
      </w:r>
      <w:r w:rsidR="007A086B" w:rsidRPr="00217BAA">
        <w:rPr>
          <w:rStyle w:val="Siln"/>
          <w:rFonts w:cstheme="minorHAnsi"/>
          <w:b w:val="0"/>
          <w:i/>
        </w:rPr>
        <w:t xml:space="preserve"> do běžného života – dnes používáme přesné hodiny řízené rádiem, satelitní navigaci v</w:t>
      </w:r>
      <w:r w:rsidR="0020162B">
        <w:rPr>
          <w:rStyle w:val="Siln"/>
          <w:rFonts w:cstheme="minorHAnsi"/>
          <w:b w:val="0"/>
          <w:i/>
        </w:rPr>
        <w:t> </w:t>
      </w:r>
      <w:r w:rsidR="007A086B" w:rsidRPr="00217BAA">
        <w:rPr>
          <w:rStyle w:val="Siln"/>
          <w:rFonts w:cstheme="minorHAnsi"/>
          <w:b w:val="0"/>
          <w:i/>
        </w:rPr>
        <w:t>autech</w:t>
      </w:r>
      <w:r w:rsidR="0020162B">
        <w:rPr>
          <w:rStyle w:val="Siln"/>
          <w:rFonts w:cstheme="minorHAnsi"/>
          <w:b w:val="0"/>
          <w:i/>
        </w:rPr>
        <w:t>, map</w:t>
      </w:r>
      <w:r w:rsidR="00AC2CA9">
        <w:rPr>
          <w:rStyle w:val="Siln"/>
          <w:rFonts w:cstheme="minorHAnsi"/>
          <w:b w:val="0"/>
          <w:i/>
        </w:rPr>
        <w:t>y v</w:t>
      </w:r>
      <w:r w:rsidR="004B45FD">
        <w:rPr>
          <w:rStyle w:val="Siln"/>
          <w:rFonts w:cstheme="minorHAnsi"/>
          <w:b w:val="0"/>
          <w:i/>
        </w:rPr>
        <w:t xml:space="preserve"> mnoha </w:t>
      </w:r>
      <w:r w:rsidR="00AC2CA9">
        <w:rPr>
          <w:rStyle w:val="Siln"/>
          <w:rFonts w:cstheme="minorHAnsi"/>
          <w:b w:val="0"/>
          <w:i/>
        </w:rPr>
        <w:t>ob</w:t>
      </w:r>
      <w:r w:rsidR="004B45FD">
        <w:rPr>
          <w:rStyle w:val="Siln"/>
          <w:rFonts w:cstheme="minorHAnsi"/>
          <w:b w:val="0"/>
          <w:i/>
        </w:rPr>
        <w:t>or</w:t>
      </w:r>
      <w:r w:rsidR="00AC2CA9">
        <w:rPr>
          <w:rStyle w:val="Siln"/>
          <w:rFonts w:cstheme="minorHAnsi"/>
          <w:b w:val="0"/>
          <w:i/>
        </w:rPr>
        <w:t xml:space="preserve">ech </w:t>
      </w:r>
      <w:r w:rsidR="007A086B" w:rsidRPr="00217BAA">
        <w:rPr>
          <w:rStyle w:val="Siln"/>
          <w:rFonts w:cstheme="minorHAnsi"/>
          <w:b w:val="0"/>
          <w:i/>
        </w:rPr>
        <w:t>a snímky z největších pozemských i kosmických dalekohledů si prohlížíme na internetu.</w:t>
      </w:r>
      <w:r w:rsidR="00217BAA" w:rsidRPr="00217BAA">
        <w:rPr>
          <w:rStyle w:val="Siln"/>
          <w:rFonts w:cstheme="minorHAnsi"/>
          <w:b w:val="0"/>
          <w:i/>
        </w:rPr>
        <w:t>“</w:t>
      </w:r>
    </w:p>
    <w:p w14:paraId="523BD9C2" w14:textId="77777777" w:rsidR="0020162B" w:rsidRDefault="007A086B" w:rsidP="004156FF">
      <w:pPr>
        <w:tabs>
          <w:tab w:val="left" w:pos="567"/>
        </w:tabs>
        <w:spacing w:before="560" w:after="300"/>
        <w:jc w:val="both"/>
        <w:outlineLvl w:val="0"/>
        <w:rPr>
          <w:rFonts w:ascii="Arial" w:hAnsi="Arial" w:cs="Arial"/>
          <w:sz w:val="24"/>
          <w:szCs w:val="24"/>
        </w:rPr>
      </w:pPr>
      <w:r w:rsidRPr="006860EE">
        <w:rPr>
          <w:rStyle w:val="Siln"/>
          <w:rFonts w:cstheme="minorHAnsi"/>
          <w:b w:val="0"/>
        </w:rPr>
        <w:t>Výstava má dvě části, které se navzájem prolínají</w:t>
      </w:r>
      <w:r w:rsidR="0020162B">
        <w:rPr>
          <w:rStyle w:val="Siln"/>
          <w:rFonts w:cstheme="minorHAnsi"/>
          <w:b w:val="0"/>
        </w:rPr>
        <w:t xml:space="preserve">, </w:t>
      </w:r>
      <w:r w:rsidR="004156FF">
        <w:rPr>
          <w:rStyle w:val="Siln"/>
          <w:rFonts w:cstheme="minorHAnsi"/>
          <w:b w:val="0"/>
        </w:rPr>
        <w:t xml:space="preserve">obory </w:t>
      </w:r>
      <w:r w:rsidRPr="006860EE">
        <w:rPr>
          <w:rStyle w:val="Siln"/>
          <w:rFonts w:cstheme="minorHAnsi"/>
          <w:b w:val="0"/>
        </w:rPr>
        <w:t>astronomi</w:t>
      </w:r>
      <w:r w:rsidR="004156FF">
        <w:rPr>
          <w:rStyle w:val="Siln"/>
          <w:rFonts w:cstheme="minorHAnsi"/>
          <w:b w:val="0"/>
        </w:rPr>
        <w:t xml:space="preserve">e </w:t>
      </w:r>
      <w:r w:rsidRPr="006860EE">
        <w:rPr>
          <w:rStyle w:val="Siln"/>
          <w:rFonts w:cstheme="minorHAnsi"/>
          <w:b w:val="0"/>
        </w:rPr>
        <w:t xml:space="preserve">a zeměměřictví. </w:t>
      </w:r>
      <w:r w:rsidR="0020162B" w:rsidRPr="0020162B">
        <w:rPr>
          <w:rFonts w:cstheme="minorHAnsi"/>
        </w:rPr>
        <w:t>Astronomickými přístroji se zaměřují vzdálené světy ve vesmíru, naopak geodetické instrumenty slouží k měření blízkého okolí na Zemi.</w:t>
      </w:r>
      <w:r w:rsidR="0020162B">
        <w:rPr>
          <w:rFonts w:ascii="Arial" w:hAnsi="Arial" w:cs="Arial"/>
          <w:sz w:val="24"/>
          <w:szCs w:val="24"/>
        </w:rPr>
        <w:t xml:space="preserve"> </w:t>
      </w:r>
    </w:p>
    <w:p w14:paraId="7428834D" w14:textId="5655BC18" w:rsidR="007A086B" w:rsidRPr="004156FF" w:rsidRDefault="007A086B" w:rsidP="004156FF">
      <w:pPr>
        <w:tabs>
          <w:tab w:val="left" w:pos="567"/>
        </w:tabs>
        <w:spacing w:before="560" w:after="300"/>
        <w:jc w:val="both"/>
        <w:outlineLvl w:val="0"/>
        <w:rPr>
          <w:rStyle w:val="Siln"/>
          <w:rFonts w:cstheme="minorHAnsi"/>
        </w:rPr>
      </w:pPr>
      <w:r w:rsidRPr="006860EE">
        <w:rPr>
          <w:rStyle w:val="Siln"/>
          <w:rFonts w:cstheme="minorHAnsi"/>
          <w:b w:val="0"/>
        </w:rPr>
        <w:t xml:space="preserve">Co návštěvníci uvidí? </w:t>
      </w:r>
      <w:r w:rsidR="0020162B">
        <w:rPr>
          <w:rStyle w:val="Siln"/>
          <w:rFonts w:cstheme="minorHAnsi"/>
          <w:b w:val="0"/>
        </w:rPr>
        <w:t>Více jak</w:t>
      </w:r>
      <w:r w:rsidRPr="006860EE">
        <w:rPr>
          <w:rStyle w:val="Siln"/>
          <w:rFonts w:cstheme="minorHAnsi"/>
          <w:b w:val="0"/>
        </w:rPr>
        <w:t xml:space="preserve"> 200 astronomických a </w:t>
      </w:r>
      <w:r w:rsidR="0020162B">
        <w:rPr>
          <w:rStyle w:val="Siln"/>
          <w:rFonts w:cstheme="minorHAnsi"/>
          <w:b w:val="0"/>
        </w:rPr>
        <w:t>zeměměř</w:t>
      </w:r>
      <w:r w:rsidRPr="006860EE">
        <w:rPr>
          <w:rStyle w:val="Siln"/>
          <w:rFonts w:cstheme="minorHAnsi"/>
          <w:b w:val="0"/>
        </w:rPr>
        <w:t xml:space="preserve">ických </w:t>
      </w:r>
      <w:r w:rsidR="0020162B">
        <w:rPr>
          <w:rStyle w:val="Siln"/>
          <w:rFonts w:cstheme="minorHAnsi"/>
          <w:b w:val="0"/>
        </w:rPr>
        <w:t>pomůcek</w:t>
      </w:r>
      <w:r w:rsidRPr="006860EE">
        <w:rPr>
          <w:rStyle w:val="Siln"/>
          <w:rFonts w:cstheme="minorHAnsi"/>
          <w:b w:val="0"/>
        </w:rPr>
        <w:t xml:space="preserve"> </w:t>
      </w:r>
      <w:r w:rsidR="0020162B">
        <w:rPr>
          <w:rStyle w:val="Siln"/>
          <w:rFonts w:cstheme="minorHAnsi"/>
          <w:b w:val="0"/>
        </w:rPr>
        <w:t>od 16. století do současnosti</w:t>
      </w:r>
      <w:r w:rsidR="004156FF">
        <w:rPr>
          <w:rStyle w:val="Siln"/>
          <w:rFonts w:cstheme="minorHAnsi"/>
          <w:b w:val="0"/>
        </w:rPr>
        <w:t xml:space="preserve"> </w:t>
      </w:r>
      <w:r w:rsidR="004B45FD">
        <w:rPr>
          <w:rStyle w:val="Siln"/>
          <w:rFonts w:cstheme="minorHAnsi"/>
          <w:b w:val="0"/>
        </w:rPr>
        <w:t xml:space="preserve">ze sbírky Národního technického muzea, doplněné o </w:t>
      </w:r>
      <w:r w:rsidR="00AD2C2E">
        <w:rPr>
          <w:rStyle w:val="Siln"/>
          <w:rFonts w:cstheme="minorHAnsi"/>
          <w:b w:val="0"/>
        </w:rPr>
        <w:t xml:space="preserve">zapůjčené </w:t>
      </w:r>
      <w:r w:rsidR="004B45FD">
        <w:rPr>
          <w:rStyle w:val="Siln"/>
          <w:rFonts w:cstheme="minorHAnsi"/>
          <w:b w:val="0"/>
        </w:rPr>
        <w:t>předměty z Výzkumného ústavu geodetického, topografického a kartografického, Astronomického ústavu AV ČR, Technického muzea v Brně, Vysokého učení technického v Brně, Moravského kartografického centra ve Velkých Opatovicích a V</w:t>
      </w:r>
      <w:r w:rsidR="00AD2C2E">
        <w:rPr>
          <w:rStyle w:val="Siln"/>
          <w:rFonts w:cstheme="minorHAnsi"/>
          <w:b w:val="0"/>
        </w:rPr>
        <w:t xml:space="preserve">ysoké školy báňské </w:t>
      </w:r>
      <w:r w:rsidR="00A826CF">
        <w:rPr>
          <w:rStyle w:val="Siln"/>
          <w:rFonts w:cstheme="minorHAnsi"/>
          <w:b w:val="0"/>
        </w:rPr>
        <w:t>T</w:t>
      </w:r>
      <w:r w:rsidR="00AD2C2E">
        <w:rPr>
          <w:rStyle w:val="Siln"/>
          <w:rFonts w:cstheme="minorHAnsi"/>
          <w:b w:val="0"/>
        </w:rPr>
        <w:t xml:space="preserve">U </w:t>
      </w:r>
      <w:r w:rsidR="00A826CF">
        <w:rPr>
          <w:rStyle w:val="Siln"/>
          <w:rFonts w:cstheme="minorHAnsi"/>
          <w:b w:val="0"/>
        </w:rPr>
        <w:t>Ostrava. M</w:t>
      </w:r>
      <w:r w:rsidR="004156FF">
        <w:rPr>
          <w:rStyle w:val="Siln"/>
          <w:rFonts w:cstheme="minorHAnsi"/>
          <w:b w:val="0"/>
        </w:rPr>
        <w:t xml:space="preserve">ezi </w:t>
      </w:r>
      <w:r w:rsidR="00A826CF">
        <w:rPr>
          <w:rStyle w:val="Siln"/>
          <w:rFonts w:cstheme="minorHAnsi"/>
          <w:b w:val="0"/>
        </w:rPr>
        <w:t>vystavenými předměty je</w:t>
      </w:r>
      <w:r w:rsidR="004156FF">
        <w:rPr>
          <w:rStyle w:val="Siln"/>
          <w:rFonts w:cstheme="minorHAnsi"/>
          <w:b w:val="0"/>
        </w:rPr>
        <w:t xml:space="preserve"> několik unikátů např. </w:t>
      </w:r>
      <w:r w:rsidR="004156FF" w:rsidRPr="004156FF">
        <w:rPr>
          <w:rStyle w:val="Siln"/>
          <w:rFonts w:cstheme="minorHAnsi"/>
          <w:b w:val="0"/>
        </w:rPr>
        <w:t xml:space="preserve">sextant </w:t>
      </w:r>
      <w:proofErr w:type="spellStart"/>
      <w:r w:rsidR="004156FF" w:rsidRPr="004156FF">
        <w:rPr>
          <w:rStyle w:val="Siln"/>
          <w:rFonts w:cstheme="minorHAnsi"/>
          <w:b w:val="0"/>
        </w:rPr>
        <w:t>Josta</w:t>
      </w:r>
      <w:proofErr w:type="spellEnd"/>
      <w:r w:rsidR="004156FF" w:rsidRPr="004156FF">
        <w:rPr>
          <w:rStyle w:val="Siln"/>
          <w:rFonts w:cstheme="minorHAnsi"/>
          <w:b w:val="0"/>
        </w:rPr>
        <w:t xml:space="preserve"> </w:t>
      </w:r>
      <w:proofErr w:type="spellStart"/>
      <w:r w:rsidR="004156FF" w:rsidRPr="004156FF">
        <w:rPr>
          <w:rStyle w:val="Siln"/>
          <w:rFonts w:cstheme="minorHAnsi"/>
          <w:b w:val="0"/>
        </w:rPr>
        <w:t>Bürgiho</w:t>
      </w:r>
      <w:proofErr w:type="spellEnd"/>
      <w:r w:rsidR="004156FF" w:rsidRPr="004156FF">
        <w:rPr>
          <w:rStyle w:val="Siln"/>
          <w:rFonts w:cstheme="minorHAnsi"/>
          <w:b w:val="0"/>
        </w:rPr>
        <w:t xml:space="preserve"> a teodolit Heinricha </w:t>
      </w:r>
      <w:proofErr w:type="spellStart"/>
      <w:r w:rsidR="004156FF" w:rsidRPr="004156FF">
        <w:rPr>
          <w:rStyle w:val="Siln"/>
          <w:rFonts w:cstheme="minorHAnsi"/>
          <w:b w:val="0"/>
        </w:rPr>
        <w:t>Stolle</w:t>
      </w:r>
      <w:proofErr w:type="spellEnd"/>
      <w:r w:rsidR="004156FF" w:rsidRPr="004156FF">
        <w:rPr>
          <w:rStyle w:val="Siln"/>
          <w:rFonts w:cstheme="minorHAnsi"/>
          <w:b w:val="0"/>
        </w:rPr>
        <w:t xml:space="preserve"> z doby Rudolfa II., zrcadlový sextant z majetku Napoleona I. nebo </w:t>
      </w:r>
      <w:proofErr w:type="spellStart"/>
      <w:r w:rsidR="004156FF" w:rsidRPr="004156FF">
        <w:rPr>
          <w:rStyle w:val="Siln"/>
          <w:rFonts w:cstheme="minorHAnsi"/>
          <w:b w:val="0"/>
        </w:rPr>
        <w:t>cirkumzenitál</w:t>
      </w:r>
      <w:proofErr w:type="spellEnd"/>
      <w:r w:rsidR="004156FF" w:rsidRPr="004156FF">
        <w:rPr>
          <w:rStyle w:val="Siln"/>
          <w:rFonts w:cstheme="minorHAnsi"/>
          <w:b w:val="0"/>
        </w:rPr>
        <w:t>.</w:t>
      </w:r>
      <w:r w:rsidR="004156FF">
        <w:rPr>
          <w:rStyle w:val="Siln"/>
          <w:rFonts w:cstheme="minorHAnsi"/>
        </w:rPr>
        <w:t xml:space="preserve"> </w:t>
      </w:r>
      <w:r w:rsidRPr="006860EE">
        <w:rPr>
          <w:rStyle w:val="Siln"/>
          <w:rFonts w:cstheme="minorHAnsi"/>
          <w:b w:val="0"/>
        </w:rPr>
        <w:t xml:space="preserve">Další exponáty a příběhy popisují měření času (od hodin slunečních po hodiny atomové), měření rychlosti světla, vzdálenosti hvězd, navigaci, vytyčování staveb, </w:t>
      </w:r>
      <w:r w:rsidRPr="006860EE">
        <w:rPr>
          <w:rStyle w:val="Siln"/>
          <w:rFonts w:cstheme="minorHAnsi"/>
          <w:b w:val="0"/>
        </w:rPr>
        <w:lastRenderedPageBreak/>
        <w:t xml:space="preserve">fotogrammetrii, sestavování map či rýsování plánů. Návštěvník se dozví, co se skrývá pod názvy </w:t>
      </w:r>
      <w:proofErr w:type="spellStart"/>
      <w:r w:rsidRPr="006860EE">
        <w:rPr>
          <w:rStyle w:val="Siln"/>
          <w:rFonts w:cstheme="minorHAnsi"/>
          <w:b w:val="0"/>
        </w:rPr>
        <w:t>blinkkomparátor</w:t>
      </w:r>
      <w:proofErr w:type="spellEnd"/>
      <w:r w:rsidRPr="006860EE">
        <w:rPr>
          <w:rStyle w:val="Siln"/>
          <w:rFonts w:cstheme="minorHAnsi"/>
          <w:b w:val="0"/>
        </w:rPr>
        <w:t xml:space="preserve"> (byla jím objevena planeta Pluto), měřický stůl, totální stanice, aneroid a hypsometr. Nechybí ani etalon sáhu a kopie etalonu standardního metru. Kosmický žebřík vzdáleností umožní návštěvníkovi „vylézt“ skoro až na okraj pozorovatelné části vesmíru, kam by měla dohlédnout díky gravitačním čočkám připravovaná družice Euklid. </w:t>
      </w:r>
    </w:p>
    <w:p w14:paraId="51422538" w14:textId="4CB81D80" w:rsidR="007A086B" w:rsidRPr="006860EE" w:rsidRDefault="007A086B" w:rsidP="003C7D73">
      <w:pPr>
        <w:spacing w:after="160"/>
        <w:jc w:val="both"/>
        <w:rPr>
          <w:rStyle w:val="Siln"/>
          <w:rFonts w:cstheme="minorHAnsi"/>
          <w:b w:val="0"/>
        </w:rPr>
      </w:pPr>
      <w:r w:rsidRPr="006860EE">
        <w:rPr>
          <w:rStyle w:val="Siln"/>
          <w:rFonts w:cstheme="minorHAnsi"/>
          <w:b w:val="0"/>
        </w:rPr>
        <w:t xml:space="preserve">Výstavu doprovázejí barvité příběhy z historie, např. o spolupráci Tychona Brahe a Johanna Keplera nebo o tom, jak se ředitel hvězdárny v Klementinu </w:t>
      </w:r>
      <w:proofErr w:type="spellStart"/>
      <w:r w:rsidRPr="006860EE">
        <w:rPr>
          <w:rStyle w:val="Siln"/>
          <w:rFonts w:cstheme="minorHAnsi"/>
          <w:b w:val="0"/>
        </w:rPr>
        <w:t>Ladislaus</w:t>
      </w:r>
      <w:proofErr w:type="spellEnd"/>
      <w:r w:rsidRPr="006860EE">
        <w:rPr>
          <w:rStyle w:val="Siln"/>
          <w:rFonts w:cstheme="minorHAnsi"/>
          <w:b w:val="0"/>
        </w:rPr>
        <w:t xml:space="preserve"> </w:t>
      </w:r>
      <w:proofErr w:type="spellStart"/>
      <w:r w:rsidRPr="006860EE">
        <w:rPr>
          <w:rStyle w:val="Siln"/>
          <w:rFonts w:cstheme="minorHAnsi"/>
          <w:b w:val="0"/>
        </w:rPr>
        <w:t>Weinek</w:t>
      </w:r>
      <w:proofErr w:type="spellEnd"/>
      <w:r w:rsidRPr="006860EE">
        <w:rPr>
          <w:rStyle w:val="Siln"/>
          <w:rFonts w:cstheme="minorHAnsi"/>
          <w:b w:val="0"/>
        </w:rPr>
        <w:t xml:space="preserve"> podílel na objevu pohybu zemského rotačního pólu, jaké </w:t>
      </w:r>
      <w:r w:rsidR="00AC2CA9">
        <w:rPr>
          <w:rStyle w:val="Siln"/>
          <w:rFonts w:cstheme="minorHAnsi"/>
          <w:b w:val="0"/>
        </w:rPr>
        <w:t>byly</w:t>
      </w:r>
      <w:r w:rsidRPr="006860EE">
        <w:rPr>
          <w:rStyle w:val="Siln"/>
          <w:rFonts w:cstheme="minorHAnsi"/>
          <w:b w:val="0"/>
        </w:rPr>
        <w:t xml:space="preserve"> geodetické základy Československa, jak Albert Einstein zapomněl svůj pražský výpočet gravitační čočky z roku 1911 a pak ho František Link předběhl při publikování v roce 1934, jak páter David měřil zeměpisné souřadnice hranic a hor v Čechách pomocí odpalování soudků se střelným prachem na vrcholu Sněžky anebo jak prováděl triangulaci sextantem z pozorovatelen na vrcholcích stromů. Úsměvné příběhy se odehrály také v zahraničí. „Ti zatracení astronomové mě připravili o více území, než pro mne vydobyli</w:t>
      </w:r>
      <w:r w:rsidR="00303E7D">
        <w:rPr>
          <w:rStyle w:val="Siln"/>
          <w:rFonts w:cstheme="minorHAnsi"/>
          <w:b w:val="0"/>
        </w:rPr>
        <w:t xml:space="preserve"> </w:t>
      </w:r>
      <w:proofErr w:type="gramStart"/>
      <w:r w:rsidRPr="006860EE">
        <w:rPr>
          <w:rStyle w:val="Siln"/>
          <w:rFonts w:cstheme="minorHAnsi"/>
          <w:b w:val="0"/>
        </w:rPr>
        <w:t>moji</w:t>
      </w:r>
      <w:proofErr w:type="gramEnd"/>
      <w:r w:rsidRPr="006860EE">
        <w:rPr>
          <w:rStyle w:val="Siln"/>
          <w:rFonts w:cstheme="minorHAnsi"/>
          <w:b w:val="0"/>
        </w:rPr>
        <w:t xml:space="preserve"> generálové</w:t>
      </w:r>
      <w:r w:rsidR="003C7D73">
        <w:rPr>
          <w:rStyle w:val="Siln"/>
          <w:rFonts w:cstheme="minorHAnsi"/>
          <w:b w:val="0"/>
        </w:rPr>
        <w:t>,</w:t>
      </w:r>
      <w:r w:rsidRPr="006860EE">
        <w:rPr>
          <w:rStyle w:val="Siln"/>
          <w:rFonts w:cstheme="minorHAnsi"/>
          <w:b w:val="0"/>
        </w:rPr>
        <w:t>“ prohlásil prý francouzský král Ludvík XIV., když mu astronomové předložili opravenou mapu Francie, která se ve směru z</w:t>
      </w:r>
      <w:r w:rsidR="00385073">
        <w:rPr>
          <w:rStyle w:val="Siln"/>
          <w:rFonts w:cstheme="minorHAnsi"/>
          <w:b w:val="0"/>
        </w:rPr>
        <w:t xml:space="preserve">e </w:t>
      </w:r>
      <w:r w:rsidR="00385073" w:rsidRPr="006860EE">
        <w:rPr>
          <w:rStyle w:val="Siln"/>
          <w:rFonts w:cstheme="minorHAnsi"/>
          <w:b w:val="0"/>
        </w:rPr>
        <w:t>západ</w:t>
      </w:r>
      <w:r w:rsidR="00385073">
        <w:rPr>
          <w:rStyle w:val="Siln"/>
          <w:rFonts w:cstheme="minorHAnsi"/>
          <w:b w:val="0"/>
        </w:rPr>
        <w:t>u</w:t>
      </w:r>
      <w:r w:rsidRPr="006860EE">
        <w:rPr>
          <w:rStyle w:val="Siln"/>
          <w:rFonts w:cstheme="minorHAnsi"/>
          <w:b w:val="0"/>
        </w:rPr>
        <w:t xml:space="preserve"> na </w:t>
      </w:r>
      <w:r w:rsidR="00385073" w:rsidRPr="006860EE">
        <w:rPr>
          <w:rStyle w:val="Siln"/>
          <w:rFonts w:cstheme="minorHAnsi"/>
          <w:b w:val="0"/>
        </w:rPr>
        <w:t>východ</w:t>
      </w:r>
      <w:r w:rsidR="00385073">
        <w:rPr>
          <w:rStyle w:val="Siln"/>
          <w:rFonts w:cstheme="minorHAnsi"/>
          <w:b w:val="0"/>
        </w:rPr>
        <w:t xml:space="preserve"> </w:t>
      </w:r>
      <w:r w:rsidRPr="006860EE">
        <w:rPr>
          <w:rStyle w:val="Siln"/>
          <w:rFonts w:cstheme="minorHAnsi"/>
          <w:b w:val="0"/>
        </w:rPr>
        <w:t xml:space="preserve">„smrskla“ asi o desetinu na základě astronomicky změřených zeměpisných délek. O sto let později, za </w:t>
      </w:r>
      <w:r w:rsidR="003C7D73">
        <w:rPr>
          <w:rStyle w:val="Siln"/>
          <w:rFonts w:cstheme="minorHAnsi"/>
          <w:b w:val="0"/>
        </w:rPr>
        <w:t>Velké f</w:t>
      </w:r>
      <w:r w:rsidRPr="006860EE">
        <w:rPr>
          <w:rStyle w:val="Siln"/>
          <w:rFonts w:cstheme="minorHAnsi"/>
          <w:b w:val="0"/>
        </w:rPr>
        <w:t xml:space="preserve">rancouzské revoluce, při vyměřování délky poledníku jako základu pro definici metru, byl </w:t>
      </w:r>
      <w:proofErr w:type="spellStart"/>
      <w:r w:rsidRPr="006860EE">
        <w:rPr>
          <w:rStyle w:val="Siln"/>
          <w:rFonts w:cstheme="minorHAnsi"/>
          <w:b w:val="0"/>
        </w:rPr>
        <w:t>Pierre</w:t>
      </w:r>
      <w:proofErr w:type="spellEnd"/>
      <w:r w:rsidRPr="006860EE">
        <w:rPr>
          <w:rStyle w:val="Siln"/>
          <w:rFonts w:cstheme="minorHAnsi"/>
          <w:b w:val="0"/>
        </w:rPr>
        <w:t xml:space="preserve"> </w:t>
      </w:r>
      <w:proofErr w:type="spellStart"/>
      <w:r w:rsidRPr="006860EE">
        <w:rPr>
          <w:rStyle w:val="Siln"/>
          <w:rFonts w:cstheme="minorHAnsi"/>
          <w:b w:val="0"/>
        </w:rPr>
        <w:t>Méchain</w:t>
      </w:r>
      <w:proofErr w:type="spellEnd"/>
      <w:r w:rsidRPr="006860EE">
        <w:rPr>
          <w:rStyle w:val="Siln"/>
          <w:rFonts w:cstheme="minorHAnsi"/>
          <w:b w:val="0"/>
        </w:rPr>
        <w:t xml:space="preserve"> se spolupracovníky na čas uvězněn, protože revolucionáři považovali geodetické přístroje za zvláštní druhy zbraní. </w:t>
      </w:r>
    </w:p>
    <w:p w14:paraId="719AC61C" w14:textId="556767E2" w:rsidR="007A086B" w:rsidRPr="006860EE" w:rsidRDefault="007A086B" w:rsidP="003C7D73">
      <w:pPr>
        <w:autoSpaceDE w:val="0"/>
        <w:autoSpaceDN w:val="0"/>
        <w:adjustRightInd w:val="0"/>
        <w:spacing w:after="0"/>
        <w:jc w:val="both"/>
        <w:rPr>
          <w:rStyle w:val="Siln"/>
          <w:rFonts w:cstheme="minorHAnsi"/>
          <w:b w:val="0"/>
        </w:rPr>
      </w:pPr>
      <w:r w:rsidRPr="006860EE">
        <w:rPr>
          <w:rStyle w:val="Siln"/>
          <w:rFonts w:cstheme="minorHAnsi"/>
          <w:b w:val="0"/>
        </w:rPr>
        <w:t xml:space="preserve">Svými exponáty jsou zastoupeni jak výrobci zahraniční – </w:t>
      </w:r>
      <w:proofErr w:type="spellStart"/>
      <w:r w:rsidRPr="006860EE">
        <w:rPr>
          <w:rStyle w:val="Siln"/>
          <w:rFonts w:cstheme="minorHAnsi"/>
          <w:b w:val="0"/>
        </w:rPr>
        <w:t>Zeiss</w:t>
      </w:r>
      <w:proofErr w:type="spellEnd"/>
      <w:r w:rsidRPr="006860EE">
        <w:rPr>
          <w:rStyle w:val="Siln"/>
          <w:rFonts w:cstheme="minorHAnsi"/>
          <w:b w:val="0"/>
        </w:rPr>
        <w:t xml:space="preserve">, </w:t>
      </w:r>
      <w:proofErr w:type="spellStart"/>
      <w:r w:rsidRPr="006860EE">
        <w:rPr>
          <w:rStyle w:val="Siln"/>
          <w:rFonts w:cstheme="minorHAnsi"/>
          <w:b w:val="0"/>
        </w:rPr>
        <w:t>Wild</w:t>
      </w:r>
      <w:proofErr w:type="spellEnd"/>
      <w:r w:rsidRPr="006860EE">
        <w:rPr>
          <w:rStyle w:val="Siln"/>
          <w:rFonts w:cstheme="minorHAnsi"/>
          <w:b w:val="0"/>
        </w:rPr>
        <w:t xml:space="preserve">, </w:t>
      </w:r>
      <w:proofErr w:type="spellStart"/>
      <w:r w:rsidRPr="006860EE">
        <w:rPr>
          <w:rStyle w:val="Siln"/>
          <w:rFonts w:cstheme="minorHAnsi"/>
          <w:b w:val="0"/>
        </w:rPr>
        <w:t>Kern</w:t>
      </w:r>
      <w:proofErr w:type="spellEnd"/>
      <w:r w:rsidRPr="006860EE">
        <w:rPr>
          <w:rStyle w:val="Siln"/>
          <w:rFonts w:cstheme="minorHAnsi"/>
          <w:b w:val="0"/>
        </w:rPr>
        <w:t xml:space="preserve">, </w:t>
      </w:r>
      <w:proofErr w:type="spellStart"/>
      <w:r w:rsidRPr="006860EE">
        <w:rPr>
          <w:rStyle w:val="Siln"/>
          <w:rFonts w:cstheme="minorHAnsi"/>
          <w:b w:val="0"/>
        </w:rPr>
        <w:t>Leica</w:t>
      </w:r>
      <w:proofErr w:type="spellEnd"/>
      <w:r w:rsidRPr="006860EE">
        <w:rPr>
          <w:rStyle w:val="Siln"/>
          <w:rFonts w:cstheme="minorHAnsi"/>
          <w:b w:val="0"/>
        </w:rPr>
        <w:t xml:space="preserve">, tak i domácí – firmy Josef a Jan Fričovi, Srb a </w:t>
      </w:r>
      <w:proofErr w:type="spellStart"/>
      <w:r w:rsidRPr="006860EE">
        <w:rPr>
          <w:rStyle w:val="Siln"/>
          <w:rFonts w:cstheme="minorHAnsi"/>
          <w:b w:val="0"/>
        </w:rPr>
        <w:t>Štys</w:t>
      </w:r>
      <w:proofErr w:type="spellEnd"/>
      <w:r w:rsidRPr="006860EE">
        <w:rPr>
          <w:rStyle w:val="Siln"/>
          <w:rFonts w:cstheme="minorHAnsi"/>
          <w:b w:val="0"/>
        </w:rPr>
        <w:t>,</w:t>
      </w:r>
      <w:r w:rsidR="00303E7D">
        <w:rPr>
          <w:rStyle w:val="Siln"/>
          <w:rFonts w:cstheme="minorHAnsi"/>
          <w:b w:val="0"/>
        </w:rPr>
        <w:t xml:space="preserve"> </w:t>
      </w:r>
      <w:r w:rsidR="00303E7D" w:rsidRPr="006860EE">
        <w:rPr>
          <w:rStyle w:val="Siln"/>
          <w:rFonts w:cstheme="minorHAnsi"/>
          <w:b w:val="0"/>
        </w:rPr>
        <w:t>Rolčík</w:t>
      </w:r>
      <w:r w:rsidR="00303E7D">
        <w:rPr>
          <w:rStyle w:val="Siln"/>
          <w:rFonts w:cstheme="minorHAnsi"/>
          <w:b w:val="0"/>
        </w:rPr>
        <w:t>,</w:t>
      </w:r>
      <w:r w:rsidRPr="006860EE">
        <w:rPr>
          <w:rStyle w:val="Siln"/>
          <w:rFonts w:cstheme="minorHAnsi"/>
          <w:b w:val="0"/>
        </w:rPr>
        <w:t xml:space="preserve"> ETA, </w:t>
      </w:r>
      <w:proofErr w:type="spellStart"/>
      <w:r w:rsidRPr="006860EE">
        <w:rPr>
          <w:rStyle w:val="Siln"/>
          <w:rFonts w:cstheme="minorHAnsi"/>
          <w:b w:val="0"/>
        </w:rPr>
        <w:t>Somet</w:t>
      </w:r>
      <w:proofErr w:type="spellEnd"/>
      <w:r w:rsidR="00303E7D">
        <w:rPr>
          <w:rStyle w:val="Siln"/>
          <w:rFonts w:cstheme="minorHAnsi"/>
          <w:b w:val="0"/>
        </w:rPr>
        <w:t xml:space="preserve"> a</w:t>
      </w:r>
      <w:r w:rsidRPr="006860EE">
        <w:rPr>
          <w:rStyle w:val="Siln"/>
          <w:rFonts w:cstheme="minorHAnsi"/>
          <w:b w:val="0"/>
        </w:rPr>
        <w:t xml:space="preserve"> </w:t>
      </w:r>
      <w:proofErr w:type="spellStart"/>
      <w:r w:rsidRPr="006860EE">
        <w:rPr>
          <w:rStyle w:val="Siln"/>
          <w:rFonts w:cstheme="minorHAnsi"/>
          <w:b w:val="0"/>
        </w:rPr>
        <w:t>Meopta</w:t>
      </w:r>
      <w:proofErr w:type="spellEnd"/>
      <w:r w:rsidRPr="006860EE">
        <w:rPr>
          <w:rStyle w:val="Siln"/>
          <w:rFonts w:cstheme="minorHAnsi"/>
          <w:b w:val="0"/>
        </w:rPr>
        <w:t>. Atmosféru dodávají výstavě obrazy souhvězdí s mytologickými postavami, zvířaty a přístroji (sextant)</w:t>
      </w:r>
      <w:r w:rsidR="00FA6DA3">
        <w:rPr>
          <w:rStyle w:val="Siln"/>
          <w:rFonts w:cstheme="minorHAnsi"/>
          <w:b w:val="0"/>
        </w:rPr>
        <w:t xml:space="preserve"> </w:t>
      </w:r>
      <w:r w:rsidRPr="006860EE">
        <w:rPr>
          <w:rStyle w:val="Siln"/>
          <w:rFonts w:cstheme="minorHAnsi"/>
          <w:b w:val="0"/>
        </w:rPr>
        <w:t xml:space="preserve">z atlasu polského hvězdáře Jana </w:t>
      </w:r>
      <w:proofErr w:type="spellStart"/>
      <w:r w:rsidRPr="006860EE">
        <w:rPr>
          <w:rStyle w:val="Siln"/>
          <w:rFonts w:cstheme="minorHAnsi"/>
          <w:b w:val="0"/>
        </w:rPr>
        <w:t>Hevelia</w:t>
      </w:r>
      <w:proofErr w:type="spellEnd"/>
      <w:r w:rsidR="00D729F7">
        <w:rPr>
          <w:rStyle w:val="Siln"/>
          <w:rFonts w:cstheme="minorHAnsi"/>
          <w:b w:val="0"/>
        </w:rPr>
        <w:t xml:space="preserve"> a zeměpisné mapy</w:t>
      </w:r>
      <w:r w:rsidR="00FA6DA3">
        <w:rPr>
          <w:rStyle w:val="Siln"/>
          <w:rFonts w:cstheme="minorHAnsi"/>
          <w:b w:val="0"/>
        </w:rPr>
        <w:t xml:space="preserve"> 18.</w:t>
      </w:r>
      <w:r w:rsidR="00FA6DA3" w:rsidRPr="006860EE">
        <w:rPr>
          <w:rStyle w:val="Siln"/>
          <w:rFonts w:cstheme="minorHAnsi"/>
          <w:b w:val="0"/>
        </w:rPr>
        <w:t>–</w:t>
      </w:r>
      <w:r w:rsidR="00FA6DA3">
        <w:rPr>
          <w:rStyle w:val="Siln"/>
          <w:rFonts w:cstheme="minorHAnsi"/>
          <w:b w:val="0"/>
        </w:rPr>
        <w:t>20. století</w:t>
      </w:r>
      <w:r w:rsidRPr="006860EE">
        <w:rPr>
          <w:rStyle w:val="Siln"/>
          <w:rFonts w:cstheme="minorHAnsi"/>
          <w:b w:val="0"/>
        </w:rPr>
        <w:t xml:space="preserve">. </w:t>
      </w:r>
    </w:p>
    <w:p w14:paraId="59AF082C" w14:textId="28439185" w:rsidR="007A086B" w:rsidRDefault="007A086B" w:rsidP="004156FF">
      <w:pPr>
        <w:spacing w:after="160"/>
        <w:rPr>
          <w:rFonts w:ascii="Arial" w:hAnsi="Arial" w:cs="Arial"/>
          <w:sz w:val="24"/>
          <w:szCs w:val="24"/>
        </w:rPr>
      </w:pPr>
      <w:bookmarkStart w:id="0" w:name="_Hlk75849135"/>
    </w:p>
    <w:p w14:paraId="43325C48" w14:textId="3AB0C223" w:rsidR="00B27FCA" w:rsidRDefault="00B27FCA" w:rsidP="00B27FCA">
      <w:pPr>
        <w:spacing w:after="16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149DB8" wp14:editId="49C4CD32">
            <wp:extent cx="4931856" cy="3289465"/>
            <wp:effectExtent l="0" t="0" r="254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91" cy="329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2109A78" w14:textId="630A3AA5" w:rsidR="00B27FCA" w:rsidRDefault="00B27FCA" w:rsidP="00B27FCA">
      <w:pPr>
        <w:spacing w:after="16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363B58" wp14:editId="43102FA8">
            <wp:extent cx="3503039" cy="2334239"/>
            <wp:effectExtent l="0" t="0" r="254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63" cy="234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22034" wp14:editId="02CCC40B">
            <wp:extent cx="3526971" cy="235243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775" cy="23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A57C" w14:textId="3A66ABDB" w:rsidR="00B27FCA" w:rsidRPr="00B27FCA" w:rsidRDefault="00B27FCA" w:rsidP="00B27FCA">
      <w:pPr>
        <w:spacing w:after="160"/>
        <w:jc w:val="center"/>
        <w:rPr>
          <w:rFonts w:ascii="Arial" w:hAnsi="Arial" w:cs="Arial"/>
          <w:i/>
          <w:sz w:val="24"/>
          <w:szCs w:val="24"/>
        </w:rPr>
      </w:pPr>
      <w:r w:rsidRPr="00B27FCA">
        <w:rPr>
          <w:rFonts w:ascii="Arial" w:hAnsi="Arial" w:cs="Arial"/>
          <w:i/>
          <w:sz w:val="24"/>
          <w:szCs w:val="24"/>
        </w:rPr>
        <w:t>Pohledy do výstavy</w:t>
      </w:r>
    </w:p>
    <w:p w14:paraId="0DF8EE94" w14:textId="77777777" w:rsidR="00B27FCA" w:rsidRPr="007A086B" w:rsidRDefault="00B27FCA" w:rsidP="004156FF">
      <w:pPr>
        <w:spacing w:after="160"/>
        <w:rPr>
          <w:rFonts w:ascii="Arial" w:hAnsi="Arial" w:cs="Arial"/>
          <w:sz w:val="24"/>
          <w:szCs w:val="24"/>
        </w:rPr>
      </w:pPr>
    </w:p>
    <w:bookmarkEnd w:id="0"/>
    <w:p w14:paraId="739F2FAC" w14:textId="1CCDEA26" w:rsidR="000E1AEE" w:rsidRPr="000E1AEE" w:rsidRDefault="000E1AEE" w:rsidP="000E1AEE">
      <w:pPr>
        <w:autoSpaceDE w:val="0"/>
        <w:autoSpaceDN w:val="0"/>
        <w:adjustRightInd w:val="0"/>
        <w:spacing w:after="0" w:line="240" w:lineRule="auto"/>
        <w:rPr>
          <w:rStyle w:val="Siln"/>
          <w:rFonts w:cstheme="minorHAnsi"/>
          <w:b w:val="0"/>
          <w:i/>
        </w:rPr>
      </w:pPr>
      <w:r w:rsidRPr="000E1AEE">
        <w:rPr>
          <w:rStyle w:val="Siln"/>
          <w:rFonts w:cstheme="minorHAnsi"/>
          <w:b w:val="0"/>
          <w:i/>
        </w:rPr>
        <w:t>Výstava byla podpořena projektem Ministerstva kultury ČR NAKI II č. DG18P02OVV054 „Zeměměřické a astronomické přístroje používané na území ČR od 16. do konce 20. století“.</w:t>
      </w:r>
    </w:p>
    <w:p w14:paraId="229C6CFA" w14:textId="77777777" w:rsidR="000E1AEE" w:rsidRPr="000E1AEE" w:rsidRDefault="000E1AEE" w:rsidP="000E1AEE">
      <w:pPr>
        <w:autoSpaceDE w:val="0"/>
        <w:autoSpaceDN w:val="0"/>
        <w:adjustRightInd w:val="0"/>
        <w:spacing w:after="0" w:line="240" w:lineRule="auto"/>
        <w:rPr>
          <w:rStyle w:val="Siln"/>
          <w:rFonts w:cstheme="minorHAnsi"/>
        </w:rPr>
      </w:pPr>
    </w:p>
    <w:p w14:paraId="4CFF885E" w14:textId="77777777" w:rsidR="00EE298C" w:rsidRPr="00EE298C" w:rsidRDefault="00EE298C" w:rsidP="00EE298C">
      <w:pPr>
        <w:spacing w:after="160"/>
        <w:jc w:val="both"/>
        <w:rPr>
          <w:rStyle w:val="Siln"/>
          <w:rFonts w:cstheme="minorHAnsi"/>
        </w:rPr>
      </w:pPr>
      <w:r w:rsidRPr="00EE298C">
        <w:rPr>
          <w:rStyle w:val="Siln"/>
          <w:rFonts w:cstheme="minorHAnsi"/>
        </w:rPr>
        <w:t>Významné exponáty viz příloha.</w:t>
      </w:r>
    </w:p>
    <w:p w14:paraId="0FB8F37F" w14:textId="0902FED1" w:rsidR="003C7D73" w:rsidRDefault="003C7D73" w:rsidP="0074118D">
      <w:pPr>
        <w:spacing w:after="160"/>
        <w:jc w:val="both"/>
        <w:rPr>
          <w:rStyle w:val="Siln"/>
          <w:rFonts w:cstheme="minorHAnsi"/>
        </w:rPr>
      </w:pPr>
      <w:r>
        <w:rPr>
          <w:rStyle w:val="Siln"/>
          <w:rFonts w:cstheme="minorHAnsi"/>
        </w:rPr>
        <w:t>Výstava potrvá od 30. června 2021 do 27. února 2022.</w:t>
      </w:r>
    </w:p>
    <w:p w14:paraId="78095691" w14:textId="0EB34DB6" w:rsidR="0074118D" w:rsidRDefault="007B716C" w:rsidP="0074118D">
      <w:pPr>
        <w:spacing w:after="160"/>
        <w:jc w:val="both"/>
        <w:rPr>
          <w:rStyle w:val="Siln"/>
          <w:b w:val="0"/>
          <w:bCs w:val="0"/>
          <w:noProof/>
        </w:rPr>
      </w:pPr>
      <w:r w:rsidRPr="00F072DC">
        <w:rPr>
          <w:rStyle w:val="Siln"/>
          <w:rFonts w:cstheme="minorHAnsi"/>
        </w:rPr>
        <w:t>Tisková zpráva Národního technického muzea</w:t>
      </w:r>
      <w:r w:rsidR="00EA0936" w:rsidRPr="00F072DC">
        <w:rPr>
          <w:rStyle w:val="Siln"/>
          <w:rFonts w:cstheme="minorHAnsi"/>
        </w:rPr>
        <w:t xml:space="preserve"> </w:t>
      </w:r>
      <w:r w:rsidR="007A086B">
        <w:rPr>
          <w:rStyle w:val="Siln"/>
          <w:rFonts w:cstheme="minorHAnsi"/>
        </w:rPr>
        <w:t xml:space="preserve">29. </w:t>
      </w:r>
      <w:r w:rsidR="00C439E3">
        <w:rPr>
          <w:rStyle w:val="Siln"/>
          <w:rFonts w:cstheme="minorHAnsi"/>
        </w:rPr>
        <w:t>června 2021</w:t>
      </w:r>
    </w:p>
    <w:p w14:paraId="19904D9F" w14:textId="6539DE12" w:rsidR="007B716C" w:rsidRPr="0074118D" w:rsidRDefault="007B716C" w:rsidP="0074118D">
      <w:pPr>
        <w:spacing w:after="160"/>
        <w:jc w:val="both"/>
        <w:rPr>
          <w:rStyle w:val="Siln"/>
          <w:b w:val="0"/>
          <w:bCs w:val="0"/>
          <w:noProof/>
        </w:rPr>
      </w:pPr>
      <w:r w:rsidRPr="00F072DC">
        <w:rPr>
          <w:rStyle w:val="Siln"/>
          <w:rFonts w:cstheme="minorHAnsi"/>
        </w:rPr>
        <w:t>Kon</w:t>
      </w:r>
      <w:r w:rsidR="00AB5083">
        <w:rPr>
          <w:rStyle w:val="Siln"/>
          <w:rFonts w:cstheme="minorHAnsi"/>
        </w:rPr>
        <w:t>t</w:t>
      </w:r>
      <w:r w:rsidRPr="00F072DC">
        <w:rPr>
          <w:rStyle w:val="Siln"/>
          <w:rFonts w:cstheme="minorHAnsi"/>
        </w:rPr>
        <w:t>akt:</w:t>
      </w:r>
    </w:p>
    <w:p w14:paraId="7613C195" w14:textId="2F5D5122" w:rsidR="001F6F32" w:rsidRPr="004F7713" w:rsidRDefault="007B716C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sectPr w:rsidR="001F6F32" w:rsidRPr="004F77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6586B" w14:textId="77777777" w:rsidR="00274834" w:rsidRDefault="00274834" w:rsidP="007B716C">
      <w:pPr>
        <w:spacing w:after="0" w:line="240" w:lineRule="auto"/>
      </w:pPr>
      <w:r>
        <w:separator/>
      </w:r>
    </w:p>
  </w:endnote>
  <w:endnote w:type="continuationSeparator" w:id="0">
    <w:p w14:paraId="45C5C004" w14:textId="77777777" w:rsidR="00274834" w:rsidRDefault="00274834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5EC7" w14:textId="77777777" w:rsidR="00274834" w:rsidRDefault="00274834" w:rsidP="007B716C">
      <w:pPr>
        <w:spacing w:after="0" w:line="240" w:lineRule="auto"/>
      </w:pPr>
      <w:r>
        <w:separator/>
      </w:r>
    </w:p>
  </w:footnote>
  <w:footnote w:type="continuationSeparator" w:id="0">
    <w:p w14:paraId="442D7B78" w14:textId="77777777" w:rsidR="00274834" w:rsidRDefault="00274834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75E19"/>
    <w:rsid w:val="00084195"/>
    <w:rsid w:val="00086675"/>
    <w:rsid w:val="00092C33"/>
    <w:rsid w:val="000936A5"/>
    <w:rsid w:val="000A12DB"/>
    <w:rsid w:val="000A505E"/>
    <w:rsid w:val="000B681F"/>
    <w:rsid w:val="000D5766"/>
    <w:rsid w:val="000D58FB"/>
    <w:rsid w:val="000E1AEE"/>
    <w:rsid w:val="000E6931"/>
    <w:rsid w:val="000F6750"/>
    <w:rsid w:val="00101818"/>
    <w:rsid w:val="00101B9B"/>
    <w:rsid w:val="001133A2"/>
    <w:rsid w:val="00125C7A"/>
    <w:rsid w:val="00126724"/>
    <w:rsid w:val="00144FEB"/>
    <w:rsid w:val="00167959"/>
    <w:rsid w:val="00171822"/>
    <w:rsid w:val="001871DC"/>
    <w:rsid w:val="001935A4"/>
    <w:rsid w:val="00197B39"/>
    <w:rsid w:val="001C4E9F"/>
    <w:rsid w:val="001D16AA"/>
    <w:rsid w:val="001D2076"/>
    <w:rsid w:val="001E5B0F"/>
    <w:rsid w:val="0020162B"/>
    <w:rsid w:val="00217BAA"/>
    <w:rsid w:val="00223A4D"/>
    <w:rsid w:val="00233BC1"/>
    <w:rsid w:val="00257DF7"/>
    <w:rsid w:val="00274834"/>
    <w:rsid w:val="00274D0F"/>
    <w:rsid w:val="002936B0"/>
    <w:rsid w:val="002A1F51"/>
    <w:rsid w:val="002D2B3A"/>
    <w:rsid w:val="002E1737"/>
    <w:rsid w:val="002E5F89"/>
    <w:rsid w:val="00303E7D"/>
    <w:rsid w:val="00312CB7"/>
    <w:rsid w:val="0032656B"/>
    <w:rsid w:val="00326891"/>
    <w:rsid w:val="00380EEB"/>
    <w:rsid w:val="00382C20"/>
    <w:rsid w:val="00385073"/>
    <w:rsid w:val="003C7D73"/>
    <w:rsid w:val="003E0431"/>
    <w:rsid w:val="003E1816"/>
    <w:rsid w:val="003E35CA"/>
    <w:rsid w:val="00400186"/>
    <w:rsid w:val="004156FF"/>
    <w:rsid w:val="004333C9"/>
    <w:rsid w:val="004460F1"/>
    <w:rsid w:val="004524F5"/>
    <w:rsid w:val="00460918"/>
    <w:rsid w:val="0047215F"/>
    <w:rsid w:val="004A64BC"/>
    <w:rsid w:val="004B3394"/>
    <w:rsid w:val="004B39D5"/>
    <w:rsid w:val="004B45FD"/>
    <w:rsid w:val="004B79EE"/>
    <w:rsid w:val="004D7471"/>
    <w:rsid w:val="004F0A67"/>
    <w:rsid w:val="004F605C"/>
    <w:rsid w:val="004F6E38"/>
    <w:rsid w:val="004F7713"/>
    <w:rsid w:val="00506F2F"/>
    <w:rsid w:val="00511DDF"/>
    <w:rsid w:val="005234DD"/>
    <w:rsid w:val="005348E7"/>
    <w:rsid w:val="0053748E"/>
    <w:rsid w:val="00541C71"/>
    <w:rsid w:val="00541D9A"/>
    <w:rsid w:val="00575C17"/>
    <w:rsid w:val="0058066E"/>
    <w:rsid w:val="00595F6D"/>
    <w:rsid w:val="005A365A"/>
    <w:rsid w:val="005D63E3"/>
    <w:rsid w:val="005E22DB"/>
    <w:rsid w:val="005E7736"/>
    <w:rsid w:val="00603926"/>
    <w:rsid w:val="00610B0A"/>
    <w:rsid w:val="00631591"/>
    <w:rsid w:val="00633C14"/>
    <w:rsid w:val="00641FF7"/>
    <w:rsid w:val="00643B38"/>
    <w:rsid w:val="00652A50"/>
    <w:rsid w:val="00670D2D"/>
    <w:rsid w:val="006860EE"/>
    <w:rsid w:val="006A1CCF"/>
    <w:rsid w:val="006B3F53"/>
    <w:rsid w:val="006B4062"/>
    <w:rsid w:val="006F2247"/>
    <w:rsid w:val="00701EE2"/>
    <w:rsid w:val="00702B25"/>
    <w:rsid w:val="00703305"/>
    <w:rsid w:val="00710C18"/>
    <w:rsid w:val="0074118D"/>
    <w:rsid w:val="00746EF6"/>
    <w:rsid w:val="007654EF"/>
    <w:rsid w:val="00766870"/>
    <w:rsid w:val="0076779A"/>
    <w:rsid w:val="00767823"/>
    <w:rsid w:val="0077345A"/>
    <w:rsid w:val="0077610E"/>
    <w:rsid w:val="007975E3"/>
    <w:rsid w:val="007A086B"/>
    <w:rsid w:val="007B716C"/>
    <w:rsid w:val="007C6EF5"/>
    <w:rsid w:val="007D27F7"/>
    <w:rsid w:val="007D3E68"/>
    <w:rsid w:val="007E33DF"/>
    <w:rsid w:val="007F3944"/>
    <w:rsid w:val="00814A63"/>
    <w:rsid w:val="00824757"/>
    <w:rsid w:val="00836CD3"/>
    <w:rsid w:val="00846DEA"/>
    <w:rsid w:val="00852336"/>
    <w:rsid w:val="00865892"/>
    <w:rsid w:val="0087089C"/>
    <w:rsid w:val="00892429"/>
    <w:rsid w:val="00892563"/>
    <w:rsid w:val="00892FE3"/>
    <w:rsid w:val="008A7440"/>
    <w:rsid w:val="008A7A4C"/>
    <w:rsid w:val="008C32F9"/>
    <w:rsid w:val="008D340E"/>
    <w:rsid w:val="008E32D6"/>
    <w:rsid w:val="008E6DB8"/>
    <w:rsid w:val="00930F94"/>
    <w:rsid w:val="00944A5E"/>
    <w:rsid w:val="0097407D"/>
    <w:rsid w:val="00981610"/>
    <w:rsid w:val="0099500B"/>
    <w:rsid w:val="00995B87"/>
    <w:rsid w:val="009A4FAF"/>
    <w:rsid w:val="009C7869"/>
    <w:rsid w:val="009E59F3"/>
    <w:rsid w:val="009E66C3"/>
    <w:rsid w:val="00A0133E"/>
    <w:rsid w:val="00A15A8E"/>
    <w:rsid w:val="00A57ED3"/>
    <w:rsid w:val="00A800EB"/>
    <w:rsid w:val="00A81183"/>
    <w:rsid w:val="00A826CF"/>
    <w:rsid w:val="00A94DCC"/>
    <w:rsid w:val="00A97356"/>
    <w:rsid w:val="00AB074D"/>
    <w:rsid w:val="00AB5083"/>
    <w:rsid w:val="00AB76FD"/>
    <w:rsid w:val="00AC2CA9"/>
    <w:rsid w:val="00AD2C2E"/>
    <w:rsid w:val="00AD45BF"/>
    <w:rsid w:val="00AE1A52"/>
    <w:rsid w:val="00AF4920"/>
    <w:rsid w:val="00AF6E34"/>
    <w:rsid w:val="00B27FCA"/>
    <w:rsid w:val="00B30C07"/>
    <w:rsid w:val="00B472CB"/>
    <w:rsid w:val="00B57876"/>
    <w:rsid w:val="00B651AF"/>
    <w:rsid w:val="00B760DA"/>
    <w:rsid w:val="00B86446"/>
    <w:rsid w:val="00B86CA7"/>
    <w:rsid w:val="00B92609"/>
    <w:rsid w:val="00B955CF"/>
    <w:rsid w:val="00BD7FE4"/>
    <w:rsid w:val="00BF15D2"/>
    <w:rsid w:val="00BF575A"/>
    <w:rsid w:val="00BF59E9"/>
    <w:rsid w:val="00C00167"/>
    <w:rsid w:val="00C053D9"/>
    <w:rsid w:val="00C439E3"/>
    <w:rsid w:val="00C450D7"/>
    <w:rsid w:val="00C81D15"/>
    <w:rsid w:val="00C84632"/>
    <w:rsid w:val="00C87193"/>
    <w:rsid w:val="00CA4C05"/>
    <w:rsid w:val="00CC47A2"/>
    <w:rsid w:val="00CD6D7B"/>
    <w:rsid w:val="00CE171E"/>
    <w:rsid w:val="00CE34F0"/>
    <w:rsid w:val="00D103A5"/>
    <w:rsid w:val="00D21BF8"/>
    <w:rsid w:val="00D2227B"/>
    <w:rsid w:val="00D4327C"/>
    <w:rsid w:val="00D719CE"/>
    <w:rsid w:val="00D729F7"/>
    <w:rsid w:val="00D77B1B"/>
    <w:rsid w:val="00DB11BE"/>
    <w:rsid w:val="00DB29B2"/>
    <w:rsid w:val="00DC3898"/>
    <w:rsid w:val="00DF2DC3"/>
    <w:rsid w:val="00DF4BA5"/>
    <w:rsid w:val="00E04DA3"/>
    <w:rsid w:val="00E126B7"/>
    <w:rsid w:val="00E26FED"/>
    <w:rsid w:val="00E31F83"/>
    <w:rsid w:val="00E50702"/>
    <w:rsid w:val="00E63144"/>
    <w:rsid w:val="00E848A5"/>
    <w:rsid w:val="00E97233"/>
    <w:rsid w:val="00EA0936"/>
    <w:rsid w:val="00EC1559"/>
    <w:rsid w:val="00ED507C"/>
    <w:rsid w:val="00EE298C"/>
    <w:rsid w:val="00EF6AE0"/>
    <w:rsid w:val="00F00A9A"/>
    <w:rsid w:val="00F072DC"/>
    <w:rsid w:val="00F10D1A"/>
    <w:rsid w:val="00F2181D"/>
    <w:rsid w:val="00F43CA1"/>
    <w:rsid w:val="00F44403"/>
    <w:rsid w:val="00F74633"/>
    <w:rsid w:val="00F77A4A"/>
    <w:rsid w:val="00F830D1"/>
    <w:rsid w:val="00F94B78"/>
    <w:rsid w:val="00F96555"/>
    <w:rsid w:val="00FA6DA3"/>
    <w:rsid w:val="00FB63B9"/>
    <w:rsid w:val="00FB75CE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D19A-DA21-4CCF-AD37-F8283CD3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Jana Dobisíková</cp:lastModifiedBy>
  <cp:revision>8</cp:revision>
  <cp:lastPrinted>2021-06-29T07:52:00Z</cp:lastPrinted>
  <dcterms:created xsi:type="dcterms:W3CDTF">2021-06-29T06:36:00Z</dcterms:created>
  <dcterms:modified xsi:type="dcterms:W3CDTF">2021-06-29T07:52:00Z</dcterms:modified>
</cp:coreProperties>
</file>